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2E4C" w14:textId="77777777" w:rsidR="00E51F65" w:rsidRPr="00332716" w:rsidRDefault="00E51F65">
      <w:pPr>
        <w:rPr>
          <w:sz w:val="20"/>
          <w:szCs w:val="20"/>
        </w:rPr>
      </w:pPr>
    </w:p>
    <w:p w14:paraId="5245D252" w14:textId="77777777" w:rsidR="00762805" w:rsidRDefault="00762805" w:rsidP="00E51F65">
      <w:pPr>
        <w:pStyle w:val="Geenafstand"/>
        <w:rPr>
          <w:sz w:val="20"/>
          <w:szCs w:val="20"/>
        </w:rPr>
      </w:pPr>
    </w:p>
    <w:p w14:paraId="02573F86" w14:textId="77777777" w:rsidR="00762805" w:rsidRDefault="00762805" w:rsidP="00E51F65">
      <w:pPr>
        <w:pStyle w:val="Geenafstand"/>
        <w:rPr>
          <w:sz w:val="20"/>
          <w:szCs w:val="20"/>
        </w:rPr>
      </w:pPr>
    </w:p>
    <w:p w14:paraId="4FB5D417" w14:textId="5BA2745F" w:rsidR="004D7DE6" w:rsidRPr="00332716" w:rsidRDefault="00E51F65" w:rsidP="00E51F65">
      <w:pPr>
        <w:pStyle w:val="Geenafstand"/>
        <w:rPr>
          <w:sz w:val="20"/>
          <w:szCs w:val="20"/>
        </w:rPr>
      </w:pPr>
      <w:r w:rsidRPr="00332716">
        <w:rPr>
          <w:sz w:val="20"/>
          <w:szCs w:val="20"/>
        </w:rPr>
        <w:t>Ministerie van Volksgezondheid, Welzijn en Sport</w:t>
      </w:r>
    </w:p>
    <w:p w14:paraId="1398682A" w14:textId="65C507CE" w:rsidR="00E51F65" w:rsidRPr="00332716" w:rsidRDefault="00E51F65" w:rsidP="00E51F65">
      <w:pPr>
        <w:pStyle w:val="Geenafstand"/>
        <w:rPr>
          <w:sz w:val="20"/>
          <w:szCs w:val="20"/>
        </w:rPr>
      </w:pPr>
      <w:r w:rsidRPr="00332716">
        <w:rPr>
          <w:sz w:val="20"/>
          <w:szCs w:val="20"/>
        </w:rPr>
        <w:t>Postbus 20350</w:t>
      </w:r>
      <w:r w:rsidRPr="00332716">
        <w:rPr>
          <w:sz w:val="20"/>
          <w:szCs w:val="20"/>
        </w:rPr>
        <w:br/>
        <w:t>2500 EJ Den Haag</w:t>
      </w:r>
    </w:p>
    <w:p w14:paraId="3B879007" w14:textId="40196797" w:rsidR="00E51F65" w:rsidRDefault="00E51F65">
      <w:pPr>
        <w:rPr>
          <w:sz w:val="20"/>
          <w:szCs w:val="20"/>
        </w:rPr>
      </w:pPr>
    </w:p>
    <w:p w14:paraId="29A7F069" w14:textId="7DABA979" w:rsidR="00A43E6B" w:rsidRPr="00332716" w:rsidRDefault="00A43E6B">
      <w:pPr>
        <w:rPr>
          <w:sz w:val="20"/>
          <w:szCs w:val="20"/>
        </w:rPr>
      </w:pPr>
      <w:r>
        <w:rPr>
          <w:sz w:val="20"/>
          <w:szCs w:val="20"/>
        </w:rPr>
        <w:t>Per email aan</w:t>
      </w:r>
      <w:r w:rsidRPr="00A43E6B">
        <w:rPr>
          <w:sz w:val="20"/>
          <w:szCs w:val="20"/>
        </w:rPr>
        <w:t xml:space="preserve">: </w:t>
      </w:r>
      <w:hyperlink r:id="rId7" w:history="1">
        <w:r w:rsidRPr="00A43E6B">
          <w:rPr>
            <w:rStyle w:val="Hyperlink"/>
            <w:color w:val="auto"/>
            <w:sz w:val="20"/>
            <w:szCs w:val="20"/>
            <w:u w:val="none"/>
          </w:rPr>
          <w:t>mg.segers@minvws.nl</w:t>
        </w:r>
      </w:hyperlink>
      <w:r w:rsidRPr="00A43E6B">
        <w:rPr>
          <w:sz w:val="20"/>
          <w:szCs w:val="20"/>
        </w:rPr>
        <w:t xml:space="preserve"> ; </w:t>
      </w:r>
      <w:hyperlink r:id="rId8" w:history="1">
        <w:r w:rsidRPr="00A43E6B">
          <w:rPr>
            <w:rStyle w:val="Hyperlink"/>
            <w:color w:val="auto"/>
            <w:sz w:val="20"/>
            <w:szCs w:val="20"/>
            <w:u w:val="none"/>
          </w:rPr>
          <w:t>a.vd.wiel@minvws.nl</w:t>
        </w:r>
      </w:hyperlink>
      <w:r w:rsidRPr="00A43E6B">
        <w:rPr>
          <w:sz w:val="20"/>
          <w:szCs w:val="20"/>
        </w:rPr>
        <w:t xml:space="preserve"> </w:t>
      </w:r>
    </w:p>
    <w:p w14:paraId="6D1FEF67" w14:textId="77777777" w:rsidR="00E51F65" w:rsidRPr="00332716" w:rsidRDefault="00E51F65">
      <w:pPr>
        <w:rPr>
          <w:b/>
          <w:bCs/>
          <w:sz w:val="20"/>
          <w:szCs w:val="20"/>
        </w:rPr>
      </w:pPr>
    </w:p>
    <w:p w14:paraId="720804BA" w14:textId="635E80FF" w:rsidR="00E51F65" w:rsidRPr="00332716" w:rsidRDefault="00E51F65">
      <w:pPr>
        <w:rPr>
          <w:b/>
          <w:bCs/>
          <w:sz w:val="20"/>
          <w:szCs w:val="20"/>
        </w:rPr>
      </w:pPr>
      <w:r w:rsidRPr="00332716">
        <w:rPr>
          <w:b/>
          <w:bCs/>
          <w:sz w:val="20"/>
          <w:szCs w:val="20"/>
        </w:rPr>
        <w:t>Betreft: Warenwetbesluit attractie- &amp; speeltoestellen 2021</w:t>
      </w:r>
    </w:p>
    <w:p w14:paraId="3B8646D6" w14:textId="77777777" w:rsidR="00E51F65" w:rsidRPr="00332716" w:rsidRDefault="00E51F65">
      <w:pPr>
        <w:rPr>
          <w:sz w:val="20"/>
          <w:szCs w:val="20"/>
        </w:rPr>
      </w:pPr>
    </w:p>
    <w:p w14:paraId="2EFBA15A" w14:textId="7817DB2F" w:rsidR="00E51F65" w:rsidRPr="00332716" w:rsidRDefault="00E51F65">
      <w:pPr>
        <w:rPr>
          <w:sz w:val="20"/>
          <w:szCs w:val="20"/>
        </w:rPr>
      </w:pPr>
      <w:r w:rsidRPr="00332716">
        <w:rPr>
          <w:sz w:val="20"/>
          <w:szCs w:val="20"/>
        </w:rPr>
        <w:t>Leusden, 15.06.2021</w:t>
      </w:r>
    </w:p>
    <w:p w14:paraId="5F3DFAAB" w14:textId="67C65EFD" w:rsidR="00E51F65" w:rsidRPr="00332716" w:rsidRDefault="00E51F65">
      <w:pPr>
        <w:rPr>
          <w:sz w:val="20"/>
          <w:szCs w:val="20"/>
        </w:rPr>
      </w:pPr>
    </w:p>
    <w:p w14:paraId="40370D31" w14:textId="2DA60442" w:rsidR="00E51F65" w:rsidRPr="00332716" w:rsidRDefault="00E51F65">
      <w:pPr>
        <w:rPr>
          <w:sz w:val="20"/>
          <w:szCs w:val="20"/>
        </w:rPr>
      </w:pPr>
      <w:r w:rsidRPr="00332716">
        <w:rPr>
          <w:sz w:val="20"/>
          <w:szCs w:val="20"/>
        </w:rPr>
        <w:t xml:space="preserve">Geachte mevrouw Kramer-Segers, </w:t>
      </w:r>
      <w:r w:rsidR="00564044" w:rsidRPr="00332716">
        <w:rPr>
          <w:sz w:val="20"/>
          <w:szCs w:val="20"/>
        </w:rPr>
        <w:t>geachte heer Van der Wiel,</w:t>
      </w:r>
    </w:p>
    <w:p w14:paraId="6CB8FA46" w14:textId="78F1BA89" w:rsidR="00144C88" w:rsidRPr="00332716" w:rsidRDefault="00564044">
      <w:pPr>
        <w:rPr>
          <w:sz w:val="20"/>
          <w:szCs w:val="20"/>
        </w:rPr>
      </w:pPr>
      <w:r w:rsidRPr="00332716">
        <w:rPr>
          <w:sz w:val="20"/>
          <w:szCs w:val="20"/>
        </w:rPr>
        <w:t>Naar aanleiding van ons recente overleg sturen wij u hierbij de toegezegde informatie. Daarbij maken we tevens van de gelegenheid gebruik om de belangrijkste punten uit het gesprek op schrift te stellen en het herhaalde verzoek te doen de besproken toestellen buiten het WAS</w:t>
      </w:r>
      <w:r w:rsidR="00762805">
        <w:rPr>
          <w:sz w:val="20"/>
          <w:szCs w:val="20"/>
        </w:rPr>
        <w:t xml:space="preserve"> </w:t>
      </w:r>
      <w:r w:rsidRPr="00332716">
        <w:rPr>
          <w:sz w:val="20"/>
          <w:szCs w:val="20"/>
        </w:rPr>
        <w:t>2021 te houden.</w:t>
      </w:r>
    </w:p>
    <w:p w14:paraId="2C204E0F" w14:textId="630AC20B" w:rsidR="00364706" w:rsidRPr="00364706" w:rsidRDefault="00364706" w:rsidP="00364706">
      <w:pPr>
        <w:rPr>
          <w:b/>
          <w:bCs/>
          <w:sz w:val="20"/>
          <w:szCs w:val="20"/>
        </w:rPr>
      </w:pPr>
      <w:r>
        <w:rPr>
          <w:b/>
          <w:bCs/>
          <w:sz w:val="20"/>
          <w:szCs w:val="20"/>
        </w:rPr>
        <w:t>P</w:t>
      </w:r>
      <w:r w:rsidRPr="00364706">
        <w:rPr>
          <w:b/>
          <w:bCs/>
          <w:sz w:val="20"/>
          <w:szCs w:val="20"/>
        </w:rPr>
        <w:t xml:space="preserve">olitieke ambitie </w:t>
      </w:r>
      <w:r>
        <w:rPr>
          <w:b/>
          <w:bCs/>
          <w:sz w:val="20"/>
          <w:szCs w:val="20"/>
        </w:rPr>
        <w:t>en t</w:t>
      </w:r>
      <w:r w:rsidR="002F3A16" w:rsidRPr="00332716">
        <w:rPr>
          <w:b/>
          <w:bCs/>
          <w:sz w:val="20"/>
          <w:szCs w:val="20"/>
        </w:rPr>
        <w:t>oepassingsbereik WAS 2021</w:t>
      </w:r>
      <w:r w:rsidRPr="00364706">
        <w:rPr>
          <w:b/>
          <w:bCs/>
          <w:sz w:val="20"/>
          <w:szCs w:val="20"/>
        </w:rPr>
        <w:t xml:space="preserve"> </w:t>
      </w:r>
    </w:p>
    <w:p w14:paraId="3CFFD9F4" w14:textId="2E66319A" w:rsidR="00302A6F" w:rsidRPr="00332716" w:rsidRDefault="00E97C9D">
      <w:pPr>
        <w:rPr>
          <w:sz w:val="20"/>
          <w:szCs w:val="20"/>
        </w:rPr>
      </w:pPr>
      <w:r w:rsidRPr="00332716">
        <w:rPr>
          <w:sz w:val="20"/>
          <w:szCs w:val="20"/>
        </w:rPr>
        <w:t xml:space="preserve">De minister van Volksgezondheid, Welzijn en Sport heeft de politieke ambitie uitgesproken om het toepassingsbereik van het WAS te verbreden. Aanleiding daarvoor zijn verscheidene incidenten. In het bijzonder de </w:t>
      </w:r>
      <w:r w:rsidR="00302A6F" w:rsidRPr="00332716">
        <w:rPr>
          <w:sz w:val="20"/>
          <w:szCs w:val="20"/>
        </w:rPr>
        <w:t xml:space="preserve">hoeveelheid incidenten bij </w:t>
      </w:r>
      <w:r w:rsidRPr="00332716">
        <w:rPr>
          <w:sz w:val="20"/>
          <w:szCs w:val="20"/>
        </w:rPr>
        <w:t>opblaas</w:t>
      </w:r>
      <w:r w:rsidR="00A43E6B">
        <w:rPr>
          <w:sz w:val="20"/>
          <w:szCs w:val="20"/>
        </w:rPr>
        <w:t>speeltoestellen</w:t>
      </w:r>
      <w:r w:rsidRPr="00332716">
        <w:rPr>
          <w:sz w:val="20"/>
          <w:szCs w:val="20"/>
        </w:rPr>
        <w:t xml:space="preserve"> en trampolineparken </w:t>
      </w:r>
      <w:r w:rsidR="00762805">
        <w:rPr>
          <w:sz w:val="20"/>
          <w:szCs w:val="20"/>
        </w:rPr>
        <w:t>heeft daaraan bijgedragen</w:t>
      </w:r>
      <w:r w:rsidRPr="00332716">
        <w:rPr>
          <w:sz w:val="20"/>
          <w:szCs w:val="20"/>
        </w:rPr>
        <w:t xml:space="preserve">. Daarnaast is </w:t>
      </w:r>
      <w:r w:rsidR="00A43E6B">
        <w:rPr>
          <w:sz w:val="20"/>
          <w:szCs w:val="20"/>
        </w:rPr>
        <w:t xml:space="preserve">door de minister </w:t>
      </w:r>
      <w:r w:rsidRPr="00332716">
        <w:rPr>
          <w:sz w:val="20"/>
          <w:szCs w:val="20"/>
        </w:rPr>
        <w:t xml:space="preserve">benoemd om </w:t>
      </w:r>
      <w:r w:rsidR="00A43E6B">
        <w:rPr>
          <w:sz w:val="20"/>
          <w:szCs w:val="20"/>
        </w:rPr>
        <w:t xml:space="preserve">avontuurlijke speelvormen zoals </w:t>
      </w:r>
      <w:r w:rsidRPr="00332716">
        <w:rPr>
          <w:sz w:val="20"/>
          <w:szCs w:val="20"/>
        </w:rPr>
        <w:t xml:space="preserve">klimwanden en klimbossen in het WAS te reguleren. Volgens de kamerbrief van de minister van Volksgezondheid, Welzijn en Sport van juli 2020 is de motivering daartoe erin gelegen dat de gebruiker er niet mee bekend is dat er geen regulering is. </w:t>
      </w:r>
    </w:p>
    <w:p w14:paraId="35C1CBAD" w14:textId="0D9F2080" w:rsidR="00E97C9D" w:rsidRPr="00332716" w:rsidRDefault="00E97C9D">
      <w:pPr>
        <w:rPr>
          <w:sz w:val="20"/>
          <w:szCs w:val="20"/>
        </w:rPr>
      </w:pPr>
      <w:r w:rsidRPr="00332716">
        <w:rPr>
          <w:sz w:val="20"/>
          <w:szCs w:val="20"/>
        </w:rPr>
        <w:t>In ons gesprek van 10 juni</w:t>
      </w:r>
      <w:r w:rsidR="00372D9A">
        <w:rPr>
          <w:sz w:val="20"/>
          <w:szCs w:val="20"/>
        </w:rPr>
        <w:t xml:space="preserve"> jongstleden</w:t>
      </w:r>
      <w:r w:rsidRPr="00332716">
        <w:rPr>
          <w:sz w:val="20"/>
          <w:szCs w:val="20"/>
        </w:rPr>
        <w:t xml:space="preserve"> is besproken dat de incidentiecijfers </w:t>
      </w:r>
      <w:r w:rsidR="00A43E6B">
        <w:rPr>
          <w:sz w:val="20"/>
          <w:szCs w:val="20"/>
        </w:rPr>
        <w:t xml:space="preserve">ten aanzien van de klimbranche en touwparcours </w:t>
      </w:r>
      <w:r w:rsidRPr="00332716">
        <w:rPr>
          <w:sz w:val="20"/>
          <w:szCs w:val="20"/>
        </w:rPr>
        <w:t xml:space="preserve">geen aanleiding geven voor regulering. </w:t>
      </w:r>
      <w:r w:rsidR="00302A6F" w:rsidRPr="00332716">
        <w:rPr>
          <w:sz w:val="20"/>
          <w:szCs w:val="20"/>
        </w:rPr>
        <w:t xml:space="preserve">Van onze zijde is toegelicht dat de incidenten </w:t>
      </w:r>
      <w:r w:rsidR="00A43E6B">
        <w:rPr>
          <w:sz w:val="20"/>
          <w:szCs w:val="20"/>
        </w:rPr>
        <w:t xml:space="preserve">in de media </w:t>
      </w:r>
      <w:r w:rsidR="00302A6F" w:rsidRPr="00332716">
        <w:rPr>
          <w:sz w:val="20"/>
          <w:szCs w:val="20"/>
        </w:rPr>
        <w:t>hoofdzakelijk zijn te herleiden tot menselijke fouten en niet tot fouten in het toestel zelf.</w:t>
      </w:r>
    </w:p>
    <w:p w14:paraId="51CAF037" w14:textId="24D38BB3" w:rsidR="00E97C9D" w:rsidRPr="00332716" w:rsidRDefault="00E97C9D">
      <w:pPr>
        <w:rPr>
          <w:sz w:val="20"/>
          <w:szCs w:val="20"/>
        </w:rPr>
      </w:pPr>
      <w:r w:rsidRPr="00332716">
        <w:rPr>
          <w:sz w:val="20"/>
          <w:szCs w:val="20"/>
        </w:rPr>
        <w:t>Van uw kant is aangegeven dat regulering gewenst is om</w:t>
      </w:r>
      <w:r w:rsidR="007A2C87">
        <w:rPr>
          <w:sz w:val="20"/>
          <w:szCs w:val="20"/>
        </w:rPr>
        <w:t xml:space="preserve"> – ook zonder incidentiecijfers -</w:t>
      </w:r>
      <w:r w:rsidRPr="00332716">
        <w:rPr>
          <w:sz w:val="20"/>
          <w:szCs w:val="20"/>
        </w:rPr>
        <w:t xml:space="preserve"> indien nodig </w:t>
      </w:r>
      <w:r w:rsidR="00372D9A">
        <w:rPr>
          <w:sz w:val="20"/>
          <w:szCs w:val="20"/>
        </w:rPr>
        <w:t>ten aanzien van</w:t>
      </w:r>
      <w:r w:rsidRPr="00332716">
        <w:rPr>
          <w:sz w:val="20"/>
          <w:szCs w:val="20"/>
        </w:rPr>
        <w:t xml:space="preserve"> ‘zwakkere broeders’ in de klim- en </w:t>
      </w:r>
      <w:r w:rsidR="00A43E6B">
        <w:rPr>
          <w:sz w:val="20"/>
          <w:szCs w:val="20"/>
        </w:rPr>
        <w:t>touwparcours</w:t>
      </w:r>
      <w:r w:rsidRPr="00332716">
        <w:rPr>
          <w:sz w:val="20"/>
          <w:szCs w:val="20"/>
        </w:rPr>
        <w:t xml:space="preserve">branche te kunnen </w:t>
      </w:r>
      <w:r w:rsidR="00372D9A">
        <w:rPr>
          <w:sz w:val="20"/>
          <w:szCs w:val="20"/>
        </w:rPr>
        <w:t>handhaven</w:t>
      </w:r>
      <w:r w:rsidRPr="00332716">
        <w:rPr>
          <w:sz w:val="20"/>
          <w:szCs w:val="20"/>
        </w:rPr>
        <w:t>.</w:t>
      </w:r>
      <w:r w:rsidR="00302A6F" w:rsidRPr="00332716">
        <w:rPr>
          <w:sz w:val="20"/>
          <w:szCs w:val="20"/>
        </w:rPr>
        <w:t xml:space="preserve"> De wetgeving inzake algemene productveiligheid zou daar niet toe volstaan.</w:t>
      </w:r>
    </w:p>
    <w:p w14:paraId="45F22088" w14:textId="73A1810C" w:rsidR="00317370" w:rsidRDefault="00317370">
      <w:pPr>
        <w:rPr>
          <w:sz w:val="20"/>
          <w:szCs w:val="20"/>
        </w:rPr>
      </w:pPr>
      <w:r w:rsidRPr="00332716">
        <w:rPr>
          <w:sz w:val="20"/>
          <w:szCs w:val="20"/>
        </w:rPr>
        <w:t xml:space="preserve">Met u en de minister zijn wij het eens dat </w:t>
      </w:r>
      <w:r w:rsidR="00A43E6B">
        <w:rPr>
          <w:sz w:val="20"/>
          <w:szCs w:val="20"/>
        </w:rPr>
        <w:t xml:space="preserve">er in de </w:t>
      </w:r>
      <w:r w:rsidR="00A43E6B" w:rsidRPr="00332716">
        <w:rPr>
          <w:sz w:val="20"/>
          <w:szCs w:val="20"/>
        </w:rPr>
        <w:t xml:space="preserve">klim- en </w:t>
      </w:r>
      <w:r w:rsidR="00A43E6B">
        <w:rPr>
          <w:sz w:val="20"/>
          <w:szCs w:val="20"/>
        </w:rPr>
        <w:t>touwparcours</w:t>
      </w:r>
      <w:r w:rsidR="00A43E6B" w:rsidRPr="00332716">
        <w:rPr>
          <w:sz w:val="20"/>
          <w:szCs w:val="20"/>
        </w:rPr>
        <w:t>branche</w:t>
      </w:r>
      <w:r w:rsidR="00A43E6B">
        <w:rPr>
          <w:sz w:val="20"/>
          <w:szCs w:val="20"/>
        </w:rPr>
        <w:t xml:space="preserve"> </w:t>
      </w:r>
      <w:r w:rsidRPr="00332716">
        <w:rPr>
          <w:sz w:val="20"/>
          <w:szCs w:val="20"/>
        </w:rPr>
        <w:t xml:space="preserve">een hoog niveau van veiligheid </w:t>
      </w:r>
      <w:r w:rsidR="00A43E6B">
        <w:rPr>
          <w:sz w:val="20"/>
          <w:szCs w:val="20"/>
        </w:rPr>
        <w:t>dient te zijn</w:t>
      </w:r>
      <w:r w:rsidRPr="00332716">
        <w:rPr>
          <w:sz w:val="20"/>
          <w:szCs w:val="20"/>
        </w:rPr>
        <w:t>. Wij menen echter dat de door de minister geambieerde regulering niet de juiste route is</w:t>
      </w:r>
      <w:r w:rsidR="00A43E6B">
        <w:rPr>
          <w:sz w:val="20"/>
          <w:szCs w:val="20"/>
        </w:rPr>
        <w:t xml:space="preserve"> en averechts werkt</w:t>
      </w:r>
      <w:r w:rsidRPr="00332716">
        <w:rPr>
          <w:sz w:val="20"/>
          <w:szCs w:val="20"/>
        </w:rPr>
        <w:t>.</w:t>
      </w:r>
    </w:p>
    <w:p w14:paraId="15E09077" w14:textId="101DF27B" w:rsidR="00364706" w:rsidRPr="00364706" w:rsidRDefault="00364706">
      <w:pPr>
        <w:rPr>
          <w:i/>
          <w:iCs/>
          <w:sz w:val="20"/>
          <w:szCs w:val="20"/>
        </w:rPr>
      </w:pPr>
      <w:r>
        <w:rPr>
          <w:i/>
          <w:iCs/>
          <w:sz w:val="20"/>
          <w:szCs w:val="20"/>
        </w:rPr>
        <w:t>Is regulering wel effectief?</w:t>
      </w:r>
    </w:p>
    <w:p w14:paraId="5B9D1995" w14:textId="0B5BC88A" w:rsidR="007A2C87" w:rsidRDefault="00E97C9D">
      <w:pPr>
        <w:rPr>
          <w:sz w:val="20"/>
          <w:szCs w:val="20"/>
        </w:rPr>
      </w:pPr>
      <w:r w:rsidRPr="00332716">
        <w:rPr>
          <w:sz w:val="20"/>
          <w:szCs w:val="20"/>
        </w:rPr>
        <w:t xml:space="preserve">Wij hebben de zorg uitgesproken dat het zeer te betwijfelen is of toepassing van </w:t>
      </w:r>
      <w:r w:rsidR="00302A6F" w:rsidRPr="00332716">
        <w:rPr>
          <w:sz w:val="20"/>
          <w:szCs w:val="20"/>
        </w:rPr>
        <w:t>het WAS 2021 zal gaan leiden tot een verbetering</w:t>
      </w:r>
      <w:r w:rsidR="007A2C87">
        <w:rPr>
          <w:sz w:val="20"/>
          <w:szCs w:val="20"/>
        </w:rPr>
        <w:t xml:space="preserve"> van de veiligheid</w:t>
      </w:r>
      <w:r w:rsidR="00302A6F" w:rsidRPr="00332716">
        <w:rPr>
          <w:sz w:val="20"/>
          <w:szCs w:val="20"/>
        </w:rPr>
        <w:t>.</w:t>
      </w:r>
      <w:r w:rsidR="00317370" w:rsidRPr="00332716">
        <w:rPr>
          <w:sz w:val="20"/>
          <w:szCs w:val="20"/>
        </w:rPr>
        <w:t xml:space="preserve"> </w:t>
      </w:r>
      <w:r w:rsidR="007A2C87" w:rsidRPr="00332716">
        <w:rPr>
          <w:sz w:val="20"/>
          <w:szCs w:val="20"/>
        </w:rPr>
        <w:t>Het is niet duidelijk of er</w:t>
      </w:r>
      <w:r w:rsidR="007A2C87">
        <w:rPr>
          <w:sz w:val="20"/>
          <w:szCs w:val="20"/>
        </w:rPr>
        <w:t xml:space="preserve"> überhaupt</w:t>
      </w:r>
      <w:r w:rsidR="007A2C87" w:rsidRPr="00332716">
        <w:rPr>
          <w:sz w:val="20"/>
          <w:szCs w:val="20"/>
        </w:rPr>
        <w:t xml:space="preserve"> een </w:t>
      </w:r>
      <w:r w:rsidR="007A2C87">
        <w:rPr>
          <w:sz w:val="20"/>
          <w:szCs w:val="20"/>
        </w:rPr>
        <w:t>significante</w:t>
      </w:r>
      <w:r w:rsidR="007A2C87" w:rsidRPr="00332716">
        <w:rPr>
          <w:sz w:val="20"/>
          <w:szCs w:val="20"/>
        </w:rPr>
        <w:t xml:space="preserve"> ‘onderkant van de markt’ is waarvoor regulering nodig </w:t>
      </w:r>
      <w:r w:rsidR="007A2C87">
        <w:rPr>
          <w:sz w:val="20"/>
          <w:szCs w:val="20"/>
        </w:rPr>
        <w:t>is om de veiligheid te waarborgen</w:t>
      </w:r>
      <w:r w:rsidR="007A2C87" w:rsidRPr="00332716">
        <w:rPr>
          <w:sz w:val="20"/>
          <w:szCs w:val="20"/>
        </w:rPr>
        <w:t>.</w:t>
      </w:r>
      <w:r w:rsidR="007A2C87">
        <w:rPr>
          <w:sz w:val="20"/>
          <w:szCs w:val="20"/>
        </w:rPr>
        <w:t xml:space="preserve"> </w:t>
      </w:r>
      <w:r w:rsidR="00364706" w:rsidRPr="00364706">
        <w:rPr>
          <w:sz w:val="20"/>
          <w:szCs w:val="20"/>
        </w:rPr>
        <w:t>Touwparcours en klimwanden worden in de regel door specialistische partijen geconstrueerd conform de daarvoor geldende toestelspecifieke (NEN)-normering.</w:t>
      </w:r>
      <w:r w:rsidR="00364706">
        <w:rPr>
          <w:sz w:val="20"/>
          <w:szCs w:val="20"/>
        </w:rPr>
        <w:t xml:space="preserve"> Voorts</w:t>
      </w:r>
      <w:r w:rsidR="00317370" w:rsidRPr="00332716">
        <w:rPr>
          <w:sz w:val="20"/>
          <w:szCs w:val="20"/>
        </w:rPr>
        <w:t xml:space="preserve"> is</w:t>
      </w:r>
      <w:r w:rsidR="00302A6F" w:rsidRPr="00332716">
        <w:rPr>
          <w:sz w:val="20"/>
          <w:szCs w:val="20"/>
        </w:rPr>
        <w:t xml:space="preserve"> niet aannemelijk gemaakt dat regulering tot verbetering </w:t>
      </w:r>
      <w:r w:rsidR="00A43E6B">
        <w:rPr>
          <w:sz w:val="20"/>
          <w:szCs w:val="20"/>
        </w:rPr>
        <w:t xml:space="preserve">bij ‘zwakkere broeders’ </w:t>
      </w:r>
      <w:r w:rsidR="00302A6F" w:rsidRPr="00332716">
        <w:rPr>
          <w:sz w:val="20"/>
          <w:szCs w:val="20"/>
        </w:rPr>
        <w:t>gaat leiden.</w:t>
      </w:r>
      <w:r w:rsidR="00372D9A">
        <w:rPr>
          <w:sz w:val="20"/>
          <w:szCs w:val="20"/>
        </w:rPr>
        <w:t xml:space="preserve"> </w:t>
      </w:r>
      <w:r w:rsidR="00302A6F" w:rsidRPr="00332716">
        <w:rPr>
          <w:sz w:val="20"/>
          <w:szCs w:val="20"/>
        </w:rPr>
        <w:t>We zien reeds nu in</w:t>
      </w:r>
      <w:r w:rsidR="007A2C87">
        <w:rPr>
          <w:sz w:val="20"/>
          <w:szCs w:val="20"/>
        </w:rPr>
        <w:t xml:space="preserve"> de branches</w:t>
      </w:r>
      <w:r w:rsidR="00302A6F" w:rsidRPr="00332716">
        <w:rPr>
          <w:sz w:val="20"/>
          <w:szCs w:val="20"/>
        </w:rPr>
        <w:t xml:space="preserve"> waar het WAS wel van toepassing is, zoals bij luchtkussens en indoorspeeltuinen, dat </w:t>
      </w:r>
      <w:r w:rsidR="00317370" w:rsidRPr="00332716">
        <w:rPr>
          <w:sz w:val="20"/>
          <w:szCs w:val="20"/>
        </w:rPr>
        <w:t>er een onderkant van de markt blijft bestaan</w:t>
      </w:r>
      <w:r w:rsidR="00302A6F" w:rsidRPr="00332716">
        <w:rPr>
          <w:sz w:val="20"/>
          <w:szCs w:val="20"/>
        </w:rPr>
        <w:t xml:space="preserve">. </w:t>
      </w:r>
    </w:p>
    <w:p w14:paraId="6D606A36" w14:textId="4474E4F4" w:rsidR="00364706" w:rsidRPr="00364706" w:rsidRDefault="00364706">
      <w:pPr>
        <w:rPr>
          <w:i/>
          <w:iCs/>
          <w:sz w:val="20"/>
          <w:szCs w:val="20"/>
        </w:rPr>
      </w:pPr>
      <w:r>
        <w:rPr>
          <w:i/>
          <w:iCs/>
          <w:sz w:val="20"/>
          <w:szCs w:val="20"/>
        </w:rPr>
        <w:lastRenderedPageBreak/>
        <w:t>Ondermijning zelfregulering</w:t>
      </w:r>
    </w:p>
    <w:p w14:paraId="71C954DB" w14:textId="1D6931F9" w:rsidR="00317370" w:rsidRDefault="007A2C87" w:rsidP="00317370">
      <w:pPr>
        <w:rPr>
          <w:sz w:val="20"/>
          <w:szCs w:val="20"/>
        </w:rPr>
      </w:pPr>
      <w:r w:rsidRPr="00332716">
        <w:rPr>
          <w:sz w:val="20"/>
          <w:szCs w:val="20"/>
        </w:rPr>
        <w:t xml:space="preserve">Wij verwachten dat </w:t>
      </w:r>
      <w:r>
        <w:rPr>
          <w:sz w:val="20"/>
          <w:szCs w:val="20"/>
        </w:rPr>
        <w:t xml:space="preserve">toepassing van het WAS 2021 </w:t>
      </w:r>
      <w:r w:rsidRPr="00332716">
        <w:rPr>
          <w:sz w:val="20"/>
          <w:szCs w:val="20"/>
        </w:rPr>
        <w:t>leidt tot een afname van de veiligheid. We hebben toegelicht in de brancherapportage klimmen en de brancherapportage touwparcours dat veel ondernemers gebruik maken van een integraal veiligheidsmanagementsysteem.</w:t>
      </w:r>
      <w:r>
        <w:rPr>
          <w:sz w:val="20"/>
          <w:szCs w:val="20"/>
        </w:rPr>
        <w:t xml:space="preserve"> Dat betreft</w:t>
      </w:r>
      <w:r w:rsidR="00317370" w:rsidRPr="00332716">
        <w:rPr>
          <w:sz w:val="20"/>
          <w:szCs w:val="20"/>
        </w:rPr>
        <w:t xml:space="preserve"> een groep ondernemers die zich actief bezighoudt met het veiligheidsmanagement rondom de onderhavige activiteiten. Wij voorzien dat door toepassing van het WAS 2021</w:t>
      </w:r>
      <w:r>
        <w:rPr>
          <w:sz w:val="20"/>
          <w:szCs w:val="20"/>
        </w:rPr>
        <w:t xml:space="preserve"> </w:t>
      </w:r>
      <w:r w:rsidR="00317370" w:rsidRPr="00332716">
        <w:rPr>
          <w:sz w:val="20"/>
          <w:szCs w:val="20"/>
        </w:rPr>
        <w:t>de zelfreguleringssystemen minder worden toegepast</w:t>
      </w:r>
      <w:r w:rsidR="00A43E6B">
        <w:rPr>
          <w:sz w:val="20"/>
          <w:szCs w:val="20"/>
        </w:rPr>
        <w:t xml:space="preserve"> </w:t>
      </w:r>
      <w:r w:rsidR="00372D9A">
        <w:rPr>
          <w:sz w:val="20"/>
          <w:szCs w:val="20"/>
        </w:rPr>
        <w:t xml:space="preserve">door de ondernemer </w:t>
      </w:r>
      <w:r w:rsidR="00A43E6B">
        <w:rPr>
          <w:sz w:val="20"/>
          <w:szCs w:val="20"/>
        </w:rPr>
        <w:t xml:space="preserve">omdat de ondernemer zijn </w:t>
      </w:r>
      <w:r w:rsidR="006602A6">
        <w:rPr>
          <w:sz w:val="20"/>
          <w:szCs w:val="20"/>
        </w:rPr>
        <w:t xml:space="preserve">tijd en </w:t>
      </w:r>
      <w:r w:rsidR="00A43E6B">
        <w:rPr>
          <w:sz w:val="20"/>
          <w:szCs w:val="20"/>
        </w:rPr>
        <w:t>geld</w:t>
      </w:r>
      <w:r w:rsidR="006602A6">
        <w:rPr>
          <w:sz w:val="20"/>
          <w:szCs w:val="20"/>
        </w:rPr>
        <w:t xml:space="preserve"> </w:t>
      </w:r>
      <w:r w:rsidR="00A43E6B">
        <w:rPr>
          <w:sz w:val="20"/>
          <w:szCs w:val="20"/>
        </w:rPr>
        <w:t>besteed</w:t>
      </w:r>
      <w:r w:rsidR="00372D9A">
        <w:rPr>
          <w:sz w:val="20"/>
          <w:szCs w:val="20"/>
        </w:rPr>
        <w:t>t</w:t>
      </w:r>
      <w:r w:rsidR="00A43E6B">
        <w:rPr>
          <w:sz w:val="20"/>
          <w:szCs w:val="20"/>
        </w:rPr>
        <w:t xml:space="preserve"> aan </w:t>
      </w:r>
      <w:r>
        <w:rPr>
          <w:sz w:val="20"/>
          <w:szCs w:val="20"/>
        </w:rPr>
        <w:t xml:space="preserve">het conformeren aan de verplichte </w:t>
      </w:r>
      <w:r w:rsidR="00A43E6B">
        <w:rPr>
          <w:sz w:val="20"/>
          <w:szCs w:val="20"/>
        </w:rPr>
        <w:t xml:space="preserve">productkeuring in plaats van aan </w:t>
      </w:r>
      <w:r w:rsidR="006602A6">
        <w:rPr>
          <w:sz w:val="20"/>
          <w:szCs w:val="20"/>
        </w:rPr>
        <w:t>integra</w:t>
      </w:r>
      <w:r w:rsidR="00372D9A">
        <w:rPr>
          <w:sz w:val="20"/>
          <w:szCs w:val="20"/>
        </w:rPr>
        <w:t>a</w:t>
      </w:r>
      <w:r w:rsidR="006602A6">
        <w:rPr>
          <w:sz w:val="20"/>
          <w:szCs w:val="20"/>
        </w:rPr>
        <w:t>l veiligheidsmanagement</w:t>
      </w:r>
      <w:r w:rsidR="00317370" w:rsidRPr="00332716">
        <w:rPr>
          <w:sz w:val="20"/>
          <w:szCs w:val="20"/>
        </w:rPr>
        <w:t xml:space="preserve">. </w:t>
      </w:r>
      <w:r w:rsidR="00372D9A">
        <w:rPr>
          <w:sz w:val="20"/>
          <w:szCs w:val="20"/>
        </w:rPr>
        <w:t xml:space="preserve">Tevens is te voorzien dat de </w:t>
      </w:r>
      <w:r w:rsidR="00A43E6B">
        <w:rPr>
          <w:sz w:val="20"/>
          <w:szCs w:val="20"/>
        </w:rPr>
        <w:t>houding van ondernemer</w:t>
      </w:r>
      <w:r w:rsidR="00372D9A">
        <w:rPr>
          <w:sz w:val="20"/>
          <w:szCs w:val="20"/>
        </w:rPr>
        <w:t>s</w:t>
      </w:r>
      <w:r w:rsidR="00A43E6B">
        <w:rPr>
          <w:sz w:val="20"/>
          <w:szCs w:val="20"/>
        </w:rPr>
        <w:t xml:space="preserve"> op gebied van </w:t>
      </w:r>
      <w:r w:rsidR="006602A6">
        <w:rPr>
          <w:sz w:val="20"/>
          <w:szCs w:val="20"/>
        </w:rPr>
        <w:t xml:space="preserve">veiligheid </w:t>
      </w:r>
      <w:r w:rsidR="00372D9A">
        <w:rPr>
          <w:sz w:val="20"/>
          <w:szCs w:val="20"/>
        </w:rPr>
        <w:t>verschuift</w:t>
      </w:r>
      <w:r w:rsidR="006602A6">
        <w:rPr>
          <w:sz w:val="20"/>
          <w:szCs w:val="20"/>
        </w:rPr>
        <w:t xml:space="preserve"> van </w:t>
      </w:r>
      <w:r w:rsidR="00A43E6B">
        <w:rPr>
          <w:sz w:val="20"/>
          <w:szCs w:val="20"/>
        </w:rPr>
        <w:t>proactief naar meer reactief</w:t>
      </w:r>
      <w:r w:rsidR="00372D9A">
        <w:rPr>
          <w:sz w:val="20"/>
          <w:szCs w:val="20"/>
        </w:rPr>
        <w:t>. D</w:t>
      </w:r>
      <w:r w:rsidR="00A43E6B">
        <w:rPr>
          <w:sz w:val="20"/>
          <w:szCs w:val="20"/>
        </w:rPr>
        <w:t xml:space="preserve">e ondernemer doet </w:t>
      </w:r>
      <w:r w:rsidR="006602A6">
        <w:rPr>
          <w:sz w:val="20"/>
          <w:szCs w:val="20"/>
        </w:rPr>
        <w:t xml:space="preserve">enkel </w:t>
      </w:r>
      <w:r w:rsidR="00A43E6B">
        <w:rPr>
          <w:sz w:val="20"/>
          <w:szCs w:val="20"/>
        </w:rPr>
        <w:t>datgene wat nodig is om het wettelijk voorgeschreven keuringscertificaat te behalen</w:t>
      </w:r>
      <w:r w:rsidR="006602A6">
        <w:rPr>
          <w:sz w:val="20"/>
          <w:szCs w:val="20"/>
        </w:rPr>
        <w:t>.</w:t>
      </w:r>
    </w:p>
    <w:p w14:paraId="1120B302" w14:textId="515A0CF9" w:rsidR="0003056F" w:rsidRDefault="0003056F" w:rsidP="00317370">
      <w:pPr>
        <w:rPr>
          <w:i/>
          <w:iCs/>
          <w:sz w:val="20"/>
          <w:szCs w:val="20"/>
        </w:rPr>
      </w:pPr>
      <w:r>
        <w:rPr>
          <w:i/>
          <w:iCs/>
          <w:sz w:val="20"/>
          <w:szCs w:val="20"/>
        </w:rPr>
        <w:t>Ondermijning specialistische keuringsinstanties</w:t>
      </w:r>
    </w:p>
    <w:p w14:paraId="06B08A92" w14:textId="7D42BD73" w:rsidR="0003056F" w:rsidRPr="0003056F" w:rsidRDefault="0003056F" w:rsidP="00317370">
      <w:pPr>
        <w:rPr>
          <w:sz w:val="20"/>
          <w:szCs w:val="20"/>
        </w:rPr>
      </w:pPr>
      <w:r>
        <w:rPr>
          <w:sz w:val="20"/>
          <w:szCs w:val="20"/>
        </w:rPr>
        <w:t>Het WAS</w:t>
      </w:r>
      <w:r w:rsidR="0068233D">
        <w:rPr>
          <w:sz w:val="20"/>
          <w:szCs w:val="20"/>
        </w:rPr>
        <w:t xml:space="preserve"> </w:t>
      </w:r>
      <w:r>
        <w:rPr>
          <w:sz w:val="20"/>
          <w:szCs w:val="20"/>
        </w:rPr>
        <w:t xml:space="preserve">2021 leidt ertoe dat de specialistische keuringsinstanties worden vervangen door grote generalistische keuringsinstanties. Daardoor raakt de voor de veiligheid </w:t>
      </w:r>
      <w:r w:rsidR="00372D9A">
        <w:rPr>
          <w:sz w:val="20"/>
          <w:szCs w:val="20"/>
        </w:rPr>
        <w:t xml:space="preserve">van belang zijnde </w:t>
      </w:r>
      <w:r>
        <w:rPr>
          <w:sz w:val="20"/>
          <w:szCs w:val="20"/>
        </w:rPr>
        <w:t>cruciale keuring</w:t>
      </w:r>
      <w:r w:rsidR="00372D9A">
        <w:rPr>
          <w:sz w:val="20"/>
          <w:szCs w:val="20"/>
        </w:rPr>
        <w:t>scompetentie</w:t>
      </w:r>
      <w:r>
        <w:rPr>
          <w:sz w:val="20"/>
          <w:szCs w:val="20"/>
        </w:rPr>
        <w:t xml:space="preserve"> v</w:t>
      </w:r>
      <w:r w:rsidR="0068233D">
        <w:rPr>
          <w:sz w:val="20"/>
          <w:szCs w:val="20"/>
        </w:rPr>
        <w:t>oor</w:t>
      </w:r>
      <w:r>
        <w:rPr>
          <w:sz w:val="20"/>
          <w:szCs w:val="20"/>
        </w:rPr>
        <w:t xml:space="preserve"> klimwanden en touwparcours in de </w:t>
      </w:r>
      <w:r w:rsidR="00372D9A">
        <w:rPr>
          <w:sz w:val="20"/>
          <w:szCs w:val="20"/>
        </w:rPr>
        <w:t xml:space="preserve">Nederlandse </w:t>
      </w:r>
      <w:r>
        <w:rPr>
          <w:sz w:val="20"/>
          <w:szCs w:val="20"/>
        </w:rPr>
        <w:t>branche verloren.</w:t>
      </w:r>
    </w:p>
    <w:p w14:paraId="3E5920D0" w14:textId="1AC5EA82" w:rsidR="006602A6" w:rsidRPr="006602A6" w:rsidRDefault="006602A6">
      <w:pPr>
        <w:rPr>
          <w:i/>
          <w:iCs/>
          <w:sz w:val="20"/>
          <w:szCs w:val="20"/>
        </w:rPr>
      </w:pPr>
      <w:r>
        <w:rPr>
          <w:i/>
          <w:iCs/>
          <w:sz w:val="20"/>
          <w:szCs w:val="20"/>
        </w:rPr>
        <w:t xml:space="preserve">Is regulering </w:t>
      </w:r>
      <w:r w:rsidR="00364706">
        <w:rPr>
          <w:i/>
          <w:iCs/>
          <w:sz w:val="20"/>
          <w:szCs w:val="20"/>
        </w:rPr>
        <w:t>noodzakelijk</w:t>
      </w:r>
      <w:r>
        <w:rPr>
          <w:i/>
          <w:iCs/>
          <w:sz w:val="20"/>
          <w:szCs w:val="20"/>
        </w:rPr>
        <w:t>? Verdere zelfregulering als alternatief</w:t>
      </w:r>
    </w:p>
    <w:p w14:paraId="77E22556" w14:textId="6C9D3C57" w:rsidR="00302A6F" w:rsidRPr="00332716" w:rsidRDefault="00302A6F">
      <w:pPr>
        <w:rPr>
          <w:sz w:val="20"/>
          <w:szCs w:val="20"/>
        </w:rPr>
      </w:pPr>
      <w:r w:rsidRPr="00332716">
        <w:rPr>
          <w:sz w:val="20"/>
          <w:szCs w:val="20"/>
        </w:rPr>
        <w:t xml:space="preserve">Uit de </w:t>
      </w:r>
      <w:r w:rsidRPr="00332716">
        <w:rPr>
          <w:i/>
          <w:iCs/>
          <w:sz w:val="20"/>
          <w:szCs w:val="20"/>
        </w:rPr>
        <w:t xml:space="preserve">aanwijzing voor de regelgeving </w:t>
      </w:r>
      <w:r w:rsidRPr="00332716">
        <w:rPr>
          <w:sz w:val="20"/>
          <w:szCs w:val="20"/>
        </w:rPr>
        <w:t xml:space="preserve">volgt dat regulering enkel dient te worden ingezet indien dit </w:t>
      </w:r>
      <w:r w:rsidR="006602A6" w:rsidRPr="006602A6">
        <w:rPr>
          <w:sz w:val="20"/>
          <w:szCs w:val="20"/>
          <w:u w:val="single"/>
        </w:rPr>
        <w:t>noodzakelijk</w:t>
      </w:r>
      <w:r w:rsidR="006602A6">
        <w:rPr>
          <w:sz w:val="20"/>
          <w:szCs w:val="20"/>
        </w:rPr>
        <w:t xml:space="preserve"> is. Voorts dient te worden beoordeeld of de concreet te behalen doelen niet kunnen worden behaald door het zelfregulerend vermogen in de branche (artikel 2.3 onder c </w:t>
      </w:r>
      <w:r w:rsidR="006602A6">
        <w:rPr>
          <w:i/>
          <w:iCs/>
          <w:sz w:val="20"/>
          <w:szCs w:val="20"/>
        </w:rPr>
        <w:t>aanwijzing voor de regelgeving)</w:t>
      </w:r>
      <w:r w:rsidR="006602A6">
        <w:rPr>
          <w:sz w:val="20"/>
          <w:szCs w:val="20"/>
        </w:rPr>
        <w:t>.</w:t>
      </w:r>
    </w:p>
    <w:p w14:paraId="32016613" w14:textId="32346A9F" w:rsidR="00E97C9D" w:rsidRDefault="00302A6F">
      <w:pPr>
        <w:rPr>
          <w:sz w:val="20"/>
          <w:szCs w:val="20"/>
        </w:rPr>
      </w:pPr>
      <w:r w:rsidRPr="00332716">
        <w:rPr>
          <w:sz w:val="20"/>
          <w:szCs w:val="20"/>
        </w:rPr>
        <w:t xml:space="preserve">Wij menen dat in de keuze van de minister om de regulering uit te breiden naar klimwanden en touwparcours onvoldoende informatie </w:t>
      </w:r>
      <w:r w:rsidR="00317370" w:rsidRPr="00332716">
        <w:rPr>
          <w:sz w:val="20"/>
          <w:szCs w:val="20"/>
        </w:rPr>
        <w:t>over de branche</w:t>
      </w:r>
      <w:r w:rsidR="00372D9A">
        <w:rPr>
          <w:sz w:val="20"/>
          <w:szCs w:val="20"/>
        </w:rPr>
        <w:t>s</w:t>
      </w:r>
      <w:r w:rsidR="00317370" w:rsidRPr="00332716">
        <w:rPr>
          <w:sz w:val="20"/>
          <w:szCs w:val="20"/>
        </w:rPr>
        <w:t xml:space="preserve"> </w:t>
      </w:r>
      <w:r w:rsidRPr="00332716">
        <w:rPr>
          <w:sz w:val="20"/>
          <w:szCs w:val="20"/>
        </w:rPr>
        <w:t xml:space="preserve">is </w:t>
      </w:r>
      <w:r w:rsidR="006602A6">
        <w:rPr>
          <w:sz w:val="20"/>
          <w:szCs w:val="20"/>
        </w:rPr>
        <w:t xml:space="preserve">geïnventariseerd en </w:t>
      </w:r>
      <w:r w:rsidRPr="00332716">
        <w:rPr>
          <w:sz w:val="20"/>
          <w:szCs w:val="20"/>
        </w:rPr>
        <w:t>meegewogen.</w:t>
      </w:r>
      <w:r w:rsidR="006602A6">
        <w:rPr>
          <w:sz w:val="20"/>
          <w:szCs w:val="20"/>
        </w:rPr>
        <w:t xml:space="preserve"> De keuze is gemaakt op </w:t>
      </w:r>
      <w:r w:rsidR="007A2C87">
        <w:rPr>
          <w:sz w:val="20"/>
          <w:szCs w:val="20"/>
        </w:rPr>
        <w:t xml:space="preserve">basis van </w:t>
      </w:r>
      <w:r w:rsidR="006602A6">
        <w:rPr>
          <w:sz w:val="20"/>
          <w:szCs w:val="20"/>
        </w:rPr>
        <w:t xml:space="preserve">eenzijdige informatie vanuit de NVWA en de </w:t>
      </w:r>
      <w:proofErr w:type="spellStart"/>
      <w:r w:rsidR="006602A6">
        <w:rPr>
          <w:sz w:val="20"/>
          <w:szCs w:val="20"/>
        </w:rPr>
        <w:t>AKI’s</w:t>
      </w:r>
      <w:proofErr w:type="spellEnd"/>
      <w:r w:rsidR="006602A6">
        <w:rPr>
          <w:sz w:val="20"/>
          <w:szCs w:val="20"/>
        </w:rPr>
        <w:t xml:space="preserve">. </w:t>
      </w:r>
      <w:r w:rsidRPr="00332716">
        <w:rPr>
          <w:sz w:val="20"/>
          <w:szCs w:val="20"/>
        </w:rPr>
        <w:t>Wij verzoeken u daarom met de</w:t>
      </w:r>
      <w:r w:rsidR="006602A6">
        <w:rPr>
          <w:sz w:val="20"/>
          <w:szCs w:val="20"/>
        </w:rPr>
        <w:t xml:space="preserve"> </w:t>
      </w:r>
      <w:r w:rsidRPr="00332716">
        <w:rPr>
          <w:sz w:val="20"/>
          <w:szCs w:val="20"/>
        </w:rPr>
        <w:t>aanvullende informatie</w:t>
      </w:r>
      <w:r w:rsidR="00317370" w:rsidRPr="00332716">
        <w:rPr>
          <w:sz w:val="20"/>
          <w:szCs w:val="20"/>
        </w:rPr>
        <w:t xml:space="preserve">, in het bijzonder de </w:t>
      </w:r>
      <w:r w:rsidR="006602A6">
        <w:rPr>
          <w:sz w:val="20"/>
          <w:szCs w:val="20"/>
        </w:rPr>
        <w:t xml:space="preserve">aantoonbare </w:t>
      </w:r>
      <w:r w:rsidR="00317370" w:rsidRPr="00332716">
        <w:rPr>
          <w:sz w:val="20"/>
          <w:szCs w:val="20"/>
        </w:rPr>
        <w:t xml:space="preserve">effectieve zelfregulering in de </w:t>
      </w:r>
      <w:r w:rsidR="006602A6">
        <w:rPr>
          <w:sz w:val="20"/>
          <w:szCs w:val="20"/>
        </w:rPr>
        <w:t>klimbranche en touwparcours</w:t>
      </w:r>
      <w:r w:rsidR="00317370" w:rsidRPr="00332716">
        <w:rPr>
          <w:sz w:val="20"/>
          <w:szCs w:val="20"/>
        </w:rPr>
        <w:t>branche,</w:t>
      </w:r>
      <w:r w:rsidRPr="00332716">
        <w:rPr>
          <w:sz w:val="20"/>
          <w:szCs w:val="20"/>
        </w:rPr>
        <w:t xml:space="preserve"> tot een heroverweging te komen van </w:t>
      </w:r>
      <w:r w:rsidRPr="00B02F9A">
        <w:rPr>
          <w:i/>
          <w:iCs/>
          <w:sz w:val="20"/>
          <w:szCs w:val="20"/>
        </w:rPr>
        <w:t>de</w:t>
      </w:r>
      <w:r w:rsidR="007A2C87" w:rsidRPr="00B02F9A">
        <w:rPr>
          <w:i/>
          <w:iCs/>
          <w:sz w:val="20"/>
          <w:szCs w:val="20"/>
        </w:rPr>
        <w:t xml:space="preserve"> invulling van</w:t>
      </w:r>
      <w:r w:rsidR="007A2C87">
        <w:rPr>
          <w:sz w:val="20"/>
          <w:szCs w:val="20"/>
        </w:rPr>
        <w:t xml:space="preserve"> de</w:t>
      </w:r>
      <w:r w:rsidRPr="00332716">
        <w:rPr>
          <w:sz w:val="20"/>
          <w:szCs w:val="20"/>
        </w:rPr>
        <w:t xml:space="preserve"> politieke ambitie. </w:t>
      </w:r>
      <w:r w:rsidR="007A2C87">
        <w:rPr>
          <w:sz w:val="20"/>
          <w:szCs w:val="20"/>
        </w:rPr>
        <w:t xml:space="preserve">De ambitie om het hoge niveau van veiligheid in onze branches verder te borgen delen wij met u. Wij zetten dit graag om in nadere afstemming om de zelfregulering </w:t>
      </w:r>
      <w:r w:rsidR="00364706">
        <w:rPr>
          <w:sz w:val="20"/>
          <w:szCs w:val="20"/>
        </w:rPr>
        <w:t xml:space="preserve">de komende jaren </w:t>
      </w:r>
      <w:r w:rsidR="007A2C87">
        <w:rPr>
          <w:sz w:val="20"/>
          <w:szCs w:val="20"/>
        </w:rPr>
        <w:t xml:space="preserve">te verdiepen en </w:t>
      </w:r>
      <w:r w:rsidR="00B02F9A">
        <w:rPr>
          <w:sz w:val="20"/>
          <w:szCs w:val="20"/>
        </w:rPr>
        <w:t xml:space="preserve">te </w:t>
      </w:r>
      <w:r w:rsidR="007A2C87">
        <w:rPr>
          <w:sz w:val="20"/>
          <w:szCs w:val="20"/>
        </w:rPr>
        <w:t>verbreden</w:t>
      </w:r>
      <w:r w:rsidR="00B02F9A">
        <w:rPr>
          <w:sz w:val="20"/>
          <w:szCs w:val="20"/>
        </w:rPr>
        <w:t xml:space="preserve">. </w:t>
      </w:r>
      <w:r w:rsidR="00364706">
        <w:rPr>
          <w:sz w:val="20"/>
          <w:szCs w:val="20"/>
        </w:rPr>
        <w:t xml:space="preserve"> </w:t>
      </w:r>
    </w:p>
    <w:p w14:paraId="79D54B0E" w14:textId="0C755032" w:rsidR="00E97C9D" w:rsidRPr="00332716" w:rsidRDefault="00E97C9D">
      <w:pPr>
        <w:rPr>
          <w:b/>
          <w:bCs/>
          <w:sz w:val="20"/>
          <w:szCs w:val="20"/>
        </w:rPr>
      </w:pPr>
      <w:r w:rsidRPr="00332716">
        <w:rPr>
          <w:b/>
          <w:bCs/>
          <w:sz w:val="20"/>
          <w:szCs w:val="20"/>
        </w:rPr>
        <w:t>Wijze van uitsluiting</w:t>
      </w:r>
    </w:p>
    <w:p w14:paraId="1189C497" w14:textId="4166736C" w:rsidR="002F3A16" w:rsidRPr="00332716" w:rsidRDefault="002F3A16">
      <w:pPr>
        <w:rPr>
          <w:sz w:val="20"/>
          <w:szCs w:val="20"/>
        </w:rPr>
      </w:pPr>
      <w:r w:rsidRPr="00332716">
        <w:rPr>
          <w:sz w:val="20"/>
          <w:szCs w:val="20"/>
        </w:rPr>
        <w:t>Klimwanden, touwparcours en hindernisbanen die (</w:t>
      </w:r>
      <w:r w:rsidR="00B02F9A">
        <w:rPr>
          <w:sz w:val="20"/>
          <w:szCs w:val="20"/>
        </w:rPr>
        <w:t>mede</w:t>
      </w:r>
      <w:r w:rsidRPr="00332716">
        <w:rPr>
          <w:sz w:val="20"/>
          <w:szCs w:val="20"/>
        </w:rPr>
        <w:t xml:space="preserve">) recreatief worden gebruikt, vallen binnen de reikwijdte van de definitie van ‘speeltoestel’ in het WAS 2021. Dat zou ertoe leiden dat het WAS 2021 in volle omvang van toepassing is. </w:t>
      </w:r>
    </w:p>
    <w:p w14:paraId="7720F64A" w14:textId="321A90ED" w:rsidR="00BF762F" w:rsidRDefault="006602A6" w:rsidP="00FF277B">
      <w:pPr>
        <w:rPr>
          <w:sz w:val="20"/>
          <w:szCs w:val="20"/>
        </w:rPr>
      </w:pPr>
      <w:r>
        <w:rPr>
          <w:sz w:val="20"/>
          <w:szCs w:val="20"/>
        </w:rPr>
        <w:t>Wij pleiten voor een uitsluiting van bovengenoemde toestellen</w:t>
      </w:r>
      <w:r w:rsidR="00364706">
        <w:rPr>
          <w:sz w:val="20"/>
          <w:szCs w:val="20"/>
        </w:rPr>
        <w:t xml:space="preserve"> </w:t>
      </w:r>
      <w:r>
        <w:rPr>
          <w:sz w:val="20"/>
          <w:szCs w:val="20"/>
        </w:rPr>
        <w:t xml:space="preserve">in het WAS 2021 dan wel </w:t>
      </w:r>
      <w:r w:rsidR="00364706">
        <w:rPr>
          <w:sz w:val="20"/>
          <w:szCs w:val="20"/>
        </w:rPr>
        <w:t xml:space="preserve">per ministeriële regeling </w:t>
      </w:r>
      <w:r>
        <w:rPr>
          <w:sz w:val="20"/>
          <w:szCs w:val="20"/>
        </w:rPr>
        <w:t xml:space="preserve">op grond van artikel 3 onder f WAS 2021. Kenmerkend voor de uit te sluiten toestellen </w:t>
      </w:r>
      <w:r w:rsidR="00117172">
        <w:rPr>
          <w:sz w:val="20"/>
          <w:szCs w:val="20"/>
        </w:rPr>
        <w:t xml:space="preserve">is dat deze </w:t>
      </w:r>
      <w:r w:rsidR="00B02F9A">
        <w:rPr>
          <w:sz w:val="20"/>
          <w:szCs w:val="20"/>
        </w:rPr>
        <w:t xml:space="preserve">in de regel </w:t>
      </w:r>
      <w:r w:rsidR="00341BD8">
        <w:rPr>
          <w:sz w:val="20"/>
          <w:szCs w:val="20"/>
        </w:rPr>
        <w:t xml:space="preserve">op locatie van de beheerder worden vervaardigd en </w:t>
      </w:r>
      <w:r w:rsidR="00117172">
        <w:rPr>
          <w:sz w:val="20"/>
          <w:szCs w:val="20"/>
        </w:rPr>
        <w:t xml:space="preserve">bij recreatief gebruik pas na instructie en onder toezicht worden gebruikt. </w:t>
      </w:r>
      <w:r w:rsidR="002F3A16" w:rsidRPr="00332716">
        <w:rPr>
          <w:sz w:val="20"/>
          <w:szCs w:val="20"/>
        </w:rPr>
        <w:t xml:space="preserve">Deze toestellen </w:t>
      </w:r>
      <w:r w:rsidR="00341BD8">
        <w:rPr>
          <w:sz w:val="20"/>
          <w:szCs w:val="20"/>
        </w:rPr>
        <w:t>kunnen hetzij tekstueel</w:t>
      </w:r>
      <w:r w:rsidR="00364706">
        <w:rPr>
          <w:sz w:val="20"/>
          <w:szCs w:val="20"/>
        </w:rPr>
        <w:t xml:space="preserve"> in de ministeriële regeling</w:t>
      </w:r>
      <w:r w:rsidR="00341BD8">
        <w:rPr>
          <w:sz w:val="20"/>
          <w:szCs w:val="20"/>
        </w:rPr>
        <w:t xml:space="preserve">, hetzij via een register gekoppeld aan het toestelspecifieke </w:t>
      </w:r>
      <w:r w:rsidR="002F3A16" w:rsidRPr="00332716">
        <w:rPr>
          <w:sz w:val="20"/>
          <w:szCs w:val="20"/>
        </w:rPr>
        <w:t>normeringsregime</w:t>
      </w:r>
      <w:r w:rsidR="00341BD8">
        <w:rPr>
          <w:sz w:val="20"/>
          <w:szCs w:val="20"/>
        </w:rPr>
        <w:t xml:space="preserve"> worden uitgesloten</w:t>
      </w:r>
      <w:r w:rsidR="002F3A16" w:rsidRPr="00332716">
        <w:rPr>
          <w:sz w:val="20"/>
          <w:szCs w:val="20"/>
        </w:rPr>
        <w:t>.</w:t>
      </w:r>
      <w:r w:rsidR="00341BD8">
        <w:rPr>
          <w:sz w:val="20"/>
          <w:szCs w:val="20"/>
        </w:rPr>
        <w:t xml:space="preserve"> </w:t>
      </w:r>
      <w:r w:rsidR="007F3B72">
        <w:rPr>
          <w:sz w:val="20"/>
          <w:szCs w:val="20"/>
        </w:rPr>
        <w:t xml:space="preserve">Aan de uitsluiting kan worden gekoppeld dat </w:t>
      </w:r>
      <w:r w:rsidR="007F3B72" w:rsidRPr="007F3B72">
        <w:rPr>
          <w:sz w:val="20"/>
          <w:szCs w:val="20"/>
        </w:rPr>
        <w:t xml:space="preserve">de uitsluiting enkel geldt indien </w:t>
      </w:r>
      <w:r w:rsidR="007F3B72">
        <w:rPr>
          <w:sz w:val="20"/>
          <w:szCs w:val="20"/>
        </w:rPr>
        <w:t xml:space="preserve">1) </w:t>
      </w:r>
      <w:r w:rsidR="00117172" w:rsidRPr="007F3B72">
        <w:rPr>
          <w:sz w:val="20"/>
          <w:szCs w:val="20"/>
        </w:rPr>
        <w:t>de</w:t>
      </w:r>
      <w:r w:rsidR="00341BD8" w:rsidRPr="007F3B72">
        <w:rPr>
          <w:sz w:val="20"/>
          <w:szCs w:val="20"/>
        </w:rPr>
        <w:t xml:space="preserve"> beheerder </w:t>
      </w:r>
      <w:r w:rsidR="00BF762F">
        <w:rPr>
          <w:sz w:val="20"/>
          <w:szCs w:val="20"/>
        </w:rPr>
        <w:t xml:space="preserve">direct of indirect </w:t>
      </w:r>
      <w:r w:rsidR="00341BD8" w:rsidRPr="007F3B72">
        <w:rPr>
          <w:sz w:val="20"/>
          <w:szCs w:val="20"/>
        </w:rPr>
        <w:t xml:space="preserve">toezicht uitoefent op de </w:t>
      </w:r>
      <w:r w:rsidR="00BF762F">
        <w:rPr>
          <w:sz w:val="20"/>
          <w:szCs w:val="20"/>
        </w:rPr>
        <w:t xml:space="preserve">(recreatieve) </w:t>
      </w:r>
      <w:r w:rsidR="00341BD8" w:rsidRPr="007F3B72">
        <w:rPr>
          <w:sz w:val="20"/>
          <w:szCs w:val="20"/>
        </w:rPr>
        <w:t xml:space="preserve">gebruiker </w:t>
      </w:r>
      <w:r w:rsidR="007F3B72" w:rsidRPr="007F3B72">
        <w:rPr>
          <w:sz w:val="20"/>
          <w:szCs w:val="20"/>
        </w:rPr>
        <w:t xml:space="preserve">én </w:t>
      </w:r>
      <w:r w:rsidR="007F3B72">
        <w:rPr>
          <w:sz w:val="20"/>
          <w:szCs w:val="20"/>
        </w:rPr>
        <w:t xml:space="preserve">2) de beheerder </w:t>
      </w:r>
      <w:r w:rsidR="00341BD8" w:rsidRPr="007F3B72">
        <w:rPr>
          <w:sz w:val="20"/>
          <w:szCs w:val="20"/>
        </w:rPr>
        <w:t>over een risico</w:t>
      </w:r>
      <w:r w:rsidR="00243F06" w:rsidRPr="007F3B72">
        <w:rPr>
          <w:sz w:val="20"/>
          <w:szCs w:val="20"/>
        </w:rPr>
        <w:t>-</w:t>
      </w:r>
      <w:r w:rsidR="00341BD8" w:rsidRPr="007F3B72">
        <w:rPr>
          <w:sz w:val="20"/>
          <w:szCs w:val="20"/>
        </w:rPr>
        <w:t xml:space="preserve">inventarisatie &amp; evaluatie beschikt waaruit </w:t>
      </w:r>
      <w:r w:rsidR="00130DD9" w:rsidRPr="007F3B72">
        <w:rPr>
          <w:sz w:val="20"/>
          <w:szCs w:val="20"/>
        </w:rPr>
        <w:t>tevens afdoende</w:t>
      </w:r>
      <w:r w:rsidR="00243F06" w:rsidRPr="007F3B72">
        <w:rPr>
          <w:sz w:val="20"/>
          <w:szCs w:val="20"/>
        </w:rPr>
        <w:t xml:space="preserve"> </w:t>
      </w:r>
      <w:r w:rsidR="00341BD8" w:rsidRPr="007F3B72">
        <w:rPr>
          <w:sz w:val="20"/>
          <w:szCs w:val="20"/>
        </w:rPr>
        <w:t>de wijze van</w:t>
      </w:r>
      <w:r w:rsidR="00130DD9" w:rsidRPr="007F3B72">
        <w:rPr>
          <w:sz w:val="20"/>
          <w:szCs w:val="20"/>
        </w:rPr>
        <w:t xml:space="preserve"> onderhoud,</w:t>
      </w:r>
      <w:r w:rsidR="00341BD8" w:rsidRPr="007F3B72">
        <w:rPr>
          <w:sz w:val="20"/>
          <w:szCs w:val="20"/>
        </w:rPr>
        <w:t xml:space="preserve"> </w:t>
      </w:r>
      <w:r w:rsidR="00243F06" w:rsidRPr="007F3B72">
        <w:rPr>
          <w:sz w:val="20"/>
          <w:szCs w:val="20"/>
        </w:rPr>
        <w:t xml:space="preserve">instructie en </w:t>
      </w:r>
      <w:r w:rsidR="00341BD8" w:rsidRPr="007F3B72">
        <w:rPr>
          <w:sz w:val="20"/>
          <w:szCs w:val="20"/>
        </w:rPr>
        <w:t>toezicht</w:t>
      </w:r>
      <w:r w:rsidR="00243F06" w:rsidRPr="007F3B72">
        <w:rPr>
          <w:sz w:val="20"/>
          <w:szCs w:val="20"/>
        </w:rPr>
        <w:t xml:space="preserve"> blijkt</w:t>
      </w:r>
      <w:r w:rsidR="00341BD8" w:rsidRPr="007F3B72">
        <w:rPr>
          <w:sz w:val="20"/>
          <w:szCs w:val="20"/>
        </w:rPr>
        <w:t>.</w:t>
      </w:r>
    </w:p>
    <w:p w14:paraId="1F3B691B" w14:textId="46956D38" w:rsidR="00117172" w:rsidRPr="00BF762F" w:rsidRDefault="00FF277B" w:rsidP="00FF277B">
      <w:pPr>
        <w:rPr>
          <w:i/>
          <w:iCs/>
          <w:sz w:val="20"/>
          <w:szCs w:val="20"/>
        </w:rPr>
      </w:pPr>
      <w:r>
        <w:rPr>
          <w:sz w:val="20"/>
          <w:szCs w:val="20"/>
        </w:rPr>
        <w:t>Op die manier kan de NVWA toch proactief controleren en handhaven indien een bedrijf de zaken geheel niet op orde heeft</w:t>
      </w:r>
      <w:r w:rsidR="00F22F48">
        <w:rPr>
          <w:sz w:val="20"/>
          <w:szCs w:val="20"/>
        </w:rPr>
        <w:t xml:space="preserve"> en toezicht of een RI&amp;E ontbreekt</w:t>
      </w:r>
      <w:r>
        <w:rPr>
          <w:sz w:val="20"/>
          <w:szCs w:val="20"/>
        </w:rPr>
        <w:t xml:space="preserve">. Een model RI&amp;E met de minimale inhoud kan door de branche met het ministerie worden uitgewerkt op basis van de modellen die reeds nu gangbaar zijn in de branche. </w:t>
      </w:r>
    </w:p>
    <w:p w14:paraId="7EB9B4EA" w14:textId="5CE4563E" w:rsidR="007034CC" w:rsidRDefault="007034CC" w:rsidP="00FF277B">
      <w:pPr>
        <w:rPr>
          <w:i/>
          <w:iCs/>
          <w:sz w:val="20"/>
          <w:szCs w:val="20"/>
        </w:rPr>
      </w:pPr>
      <w:r>
        <w:rPr>
          <w:i/>
          <w:iCs/>
          <w:sz w:val="20"/>
          <w:szCs w:val="20"/>
        </w:rPr>
        <w:t>Sporttoestel</w:t>
      </w:r>
    </w:p>
    <w:p w14:paraId="151998BF" w14:textId="25B1B900" w:rsidR="007034CC" w:rsidRPr="007034CC" w:rsidRDefault="00BE42CF" w:rsidP="00FF277B">
      <w:pPr>
        <w:rPr>
          <w:sz w:val="20"/>
          <w:szCs w:val="20"/>
        </w:rPr>
      </w:pPr>
      <w:r>
        <w:rPr>
          <w:sz w:val="20"/>
          <w:szCs w:val="20"/>
        </w:rPr>
        <w:t xml:space="preserve">Het is beoogd dat </w:t>
      </w:r>
      <w:r w:rsidR="00BF762F">
        <w:rPr>
          <w:sz w:val="20"/>
          <w:szCs w:val="20"/>
        </w:rPr>
        <w:t>(</w:t>
      </w:r>
      <w:proofErr w:type="spellStart"/>
      <w:r w:rsidR="00BF762F">
        <w:rPr>
          <w:sz w:val="20"/>
          <w:szCs w:val="20"/>
        </w:rPr>
        <w:t>urban</w:t>
      </w:r>
      <w:proofErr w:type="spellEnd"/>
      <w:r w:rsidR="00BF762F">
        <w:rPr>
          <w:sz w:val="20"/>
          <w:szCs w:val="20"/>
        </w:rPr>
        <w:t>)</w:t>
      </w:r>
      <w:r>
        <w:rPr>
          <w:sz w:val="20"/>
          <w:szCs w:val="20"/>
        </w:rPr>
        <w:t>s</w:t>
      </w:r>
      <w:r w:rsidR="007034CC">
        <w:rPr>
          <w:sz w:val="20"/>
          <w:szCs w:val="20"/>
        </w:rPr>
        <w:t>porttoestellen zijn uitgesloten van het WAS. In de huidige keuringspraktijk</w:t>
      </w:r>
      <w:r>
        <w:rPr>
          <w:sz w:val="20"/>
          <w:szCs w:val="20"/>
        </w:rPr>
        <w:t xml:space="preserve"> wordt betoogd door de </w:t>
      </w:r>
      <w:proofErr w:type="spellStart"/>
      <w:r>
        <w:rPr>
          <w:sz w:val="20"/>
          <w:szCs w:val="20"/>
        </w:rPr>
        <w:t>AKI’s</w:t>
      </w:r>
      <w:proofErr w:type="spellEnd"/>
      <w:r>
        <w:rPr>
          <w:sz w:val="20"/>
          <w:szCs w:val="20"/>
        </w:rPr>
        <w:t xml:space="preserve"> en in navolging de NVWA dat zodra een sporttoestel ‘speelwaarde’ heeft deze onder het </w:t>
      </w:r>
      <w:r>
        <w:rPr>
          <w:sz w:val="20"/>
          <w:szCs w:val="20"/>
        </w:rPr>
        <w:lastRenderedPageBreak/>
        <w:t xml:space="preserve">WAS valt. Het is noodzakelijk dat in (de toelichting op) het WAS 2021 wordt verduidelijk dat ‘speelwaarde’ geen juridisch criterium is waardoor een sporttoestel als speeltoestel wordt aangemerkt. Sporttoestellen in de openbare ruimte, zoals bijvoorbeeld calisthenics toestellen, behoren definitief te zijn uitgesloten van het WAS zonder dat de NVWA of AKI in de praktijk deze toestellen alsnog </w:t>
      </w:r>
      <w:proofErr w:type="spellStart"/>
      <w:r>
        <w:rPr>
          <w:sz w:val="20"/>
          <w:szCs w:val="20"/>
        </w:rPr>
        <w:t>keuringsplichtig</w:t>
      </w:r>
      <w:proofErr w:type="spellEnd"/>
      <w:r>
        <w:rPr>
          <w:sz w:val="20"/>
          <w:szCs w:val="20"/>
        </w:rPr>
        <w:t xml:space="preserve"> kan beschouwen omdat er speelwaarde aan wordt toegekend of omdat er een speeltoestel in de buurt staat.</w:t>
      </w:r>
      <w:r w:rsidR="00BF762F">
        <w:rPr>
          <w:sz w:val="20"/>
          <w:szCs w:val="20"/>
        </w:rPr>
        <w:t xml:space="preserve"> Om de gebruiker van </w:t>
      </w:r>
      <w:proofErr w:type="spellStart"/>
      <w:r w:rsidR="00BF762F">
        <w:rPr>
          <w:sz w:val="20"/>
          <w:szCs w:val="20"/>
        </w:rPr>
        <w:t>urban</w:t>
      </w:r>
      <w:proofErr w:type="spellEnd"/>
      <w:r w:rsidR="00BF762F">
        <w:rPr>
          <w:sz w:val="20"/>
          <w:szCs w:val="20"/>
        </w:rPr>
        <w:t xml:space="preserve"> sporttoestellen erop te attenderen dat het geen speeltoestel betreft, is het gebruikelijk dat er op of in de buurt va</w:t>
      </w:r>
      <w:r w:rsidR="00F557FC">
        <w:rPr>
          <w:sz w:val="20"/>
          <w:szCs w:val="20"/>
        </w:rPr>
        <w:t>n</w:t>
      </w:r>
      <w:r w:rsidR="00BF762F">
        <w:rPr>
          <w:sz w:val="20"/>
          <w:szCs w:val="20"/>
        </w:rPr>
        <w:t xml:space="preserve"> een (</w:t>
      </w:r>
      <w:proofErr w:type="spellStart"/>
      <w:r w:rsidR="00BF762F">
        <w:rPr>
          <w:sz w:val="20"/>
          <w:szCs w:val="20"/>
        </w:rPr>
        <w:t>urban</w:t>
      </w:r>
      <w:proofErr w:type="spellEnd"/>
      <w:r w:rsidR="00BF762F">
        <w:rPr>
          <w:sz w:val="20"/>
          <w:szCs w:val="20"/>
        </w:rPr>
        <w:t xml:space="preserve">) sporttoestel een informatiebord wordt aangebracht waarop dit staat aangegeven. </w:t>
      </w:r>
    </w:p>
    <w:p w14:paraId="6B2E6D0A" w14:textId="6A6E227F" w:rsidR="00364706" w:rsidRPr="004B7100" w:rsidRDefault="00364706">
      <w:pPr>
        <w:rPr>
          <w:b/>
          <w:bCs/>
          <w:sz w:val="20"/>
          <w:szCs w:val="20"/>
        </w:rPr>
      </w:pPr>
      <w:r w:rsidRPr="004B7100">
        <w:rPr>
          <w:b/>
          <w:bCs/>
          <w:sz w:val="20"/>
          <w:szCs w:val="20"/>
        </w:rPr>
        <w:t>Kernproblematiek bij de toepassing van het WAS 2021</w:t>
      </w:r>
      <w:r w:rsidR="0003056F">
        <w:rPr>
          <w:b/>
          <w:bCs/>
          <w:sz w:val="20"/>
          <w:szCs w:val="20"/>
        </w:rPr>
        <w:t xml:space="preserve"> en vereiste aanpassing</w:t>
      </w:r>
    </w:p>
    <w:p w14:paraId="58DDF2BC" w14:textId="67A95D2A" w:rsidR="00364706" w:rsidRPr="004B7100" w:rsidRDefault="00364706" w:rsidP="00364706">
      <w:pPr>
        <w:rPr>
          <w:sz w:val="20"/>
          <w:szCs w:val="20"/>
        </w:rPr>
      </w:pPr>
      <w:r w:rsidRPr="004B7100">
        <w:rPr>
          <w:sz w:val="20"/>
          <w:szCs w:val="20"/>
        </w:rPr>
        <w:t>Tegen</w:t>
      </w:r>
      <w:r w:rsidR="00BE42CF">
        <w:rPr>
          <w:sz w:val="20"/>
          <w:szCs w:val="20"/>
        </w:rPr>
        <w:t xml:space="preserve"> de</w:t>
      </w:r>
      <w:r w:rsidRPr="004B7100">
        <w:rPr>
          <w:sz w:val="20"/>
          <w:szCs w:val="20"/>
        </w:rPr>
        <w:t xml:space="preserve"> toepassing van het WAS pleit dat </w:t>
      </w:r>
      <w:r w:rsidR="00BE42CF">
        <w:rPr>
          <w:sz w:val="20"/>
          <w:szCs w:val="20"/>
        </w:rPr>
        <w:t xml:space="preserve">het </w:t>
      </w:r>
      <w:r w:rsidRPr="004B7100">
        <w:rPr>
          <w:sz w:val="20"/>
          <w:szCs w:val="20"/>
        </w:rPr>
        <w:t xml:space="preserve">de lasten voor de gehele branche </w:t>
      </w:r>
      <w:r w:rsidR="00BE42CF">
        <w:rPr>
          <w:sz w:val="20"/>
          <w:szCs w:val="20"/>
        </w:rPr>
        <w:t xml:space="preserve">zal </w:t>
      </w:r>
      <w:r w:rsidRPr="004B7100">
        <w:rPr>
          <w:sz w:val="20"/>
          <w:szCs w:val="20"/>
        </w:rPr>
        <w:t xml:space="preserve">verzwaren zonder (navenante) veiligheidswinst aan de onderkant van de markt en met mogelijk veiligheidsverlies aan de bovenkant van de markt. </w:t>
      </w:r>
      <w:r w:rsidR="00F22F48">
        <w:rPr>
          <w:sz w:val="20"/>
          <w:szCs w:val="20"/>
        </w:rPr>
        <w:t xml:space="preserve">Dat wordt versterkt door de huidige handhavingspraktijk van de NVWA en </w:t>
      </w:r>
      <w:proofErr w:type="spellStart"/>
      <w:r w:rsidR="00F22F48">
        <w:rPr>
          <w:sz w:val="20"/>
          <w:szCs w:val="20"/>
        </w:rPr>
        <w:t>AKI’s</w:t>
      </w:r>
      <w:proofErr w:type="spellEnd"/>
      <w:r w:rsidR="00F22F48">
        <w:rPr>
          <w:sz w:val="20"/>
          <w:szCs w:val="20"/>
        </w:rPr>
        <w:t xml:space="preserve"> die aanzienlijke lasten met zich meebrengen voor de ondernemers.</w:t>
      </w:r>
    </w:p>
    <w:p w14:paraId="6490C4B5" w14:textId="77046095" w:rsidR="008E49AD" w:rsidRPr="004B7100" w:rsidRDefault="008E49AD" w:rsidP="00FF277B">
      <w:pPr>
        <w:rPr>
          <w:i/>
          <w:iCs/>
          <w:sz w:val="20"/>
          <w:szCs w:val="20"/>
        </w:rPr>
      </w:pPr>
      <w:r w:rsidRPr="004B7100">
        <w:rPr>
          <w:i/>
          <w:iCs/>
          <w:sz w:val="20"/>
          <w:szCs w:val="20"/>
        </w:rPr>
        <w:t>Wat wordt gekeurd?</w:t>
      </w:r>
      <w:r w:rsidR="00E62731" w:rsidRPr="004B7100">
        <w:rPr>
          <w:i/>
          <w:iCs/>
          <w:sz w:val="20"/>
          <w:szCs w:val="20"/>
        </w:rPr>
        <w:t xml:space="preserve"> &gt; </w:t>
      </w:r>
      <w:r w:rsidR="00BF762F">
        <w:rPr>
          <w:i/>
          <w:iCs/>
          <w:sz w:val="20"/>
          <w:szCs w:val="20"/>
        </w:rPr>
        <w:t xml:space="preserve">wij pleiten voor: </w:t>
      </w:r>
      <w:r w:rsidR="00084762" w:rsidRPr="00BF762F">
        <w:rPr>
          <w:i/>
          <w:iCs/>
          <w:sz w:val="20"/>
          <w:szCs w:val="20"/>
        </w:rPr>
        <w:t xml:space="preserve">enkel </w:t>
      </w:r>
      <w:r w:rsidR="00E62731" w:rsidRPr="00BF762F">
        <w:rPr>
          <w:i/>
          <w:iCs/>
          <w:sz w:val="20"/>
          <w:szCs w:val="20"/>
        </w:rPr>
        <w:t>productkeuring</w:t>
      </w:r>
    </w:p>
    <w:p w14:paraId="2E326050" w14:textId="5064B0B1" w:rsidR="00FF277B" w:rsidRDefault="001B6336" w:rsidP="00FF277B">
      <w:pPr>
        <w:rPr>
          <w:sz w:val="20"/>
          <w:szCs w:val="20"/>
        </w:rPr>
      </w:pPr>
      <w:r w:rsidRPr="004B7100">
        <w:rPr>
          <w:sz w:val="20"/>
          <w:szCs w:val="20"/>
        </w:rPr>
        <w:t xml:space="preserve">In de praktijk leiden de open normen ertoe dat er door de NVWA en de </w:t>
      </w:r>
      <w:proofErr w:type="spellStart"/>
      <w:r w:rsidR="00BE42CF">
        <w:rPr>
          <w:sz w:val="20"/>
          <w:szCs w:val="20"/>
        </w:rPr>
        <w:t>AKI’s</w:t>
      </w:r>
      <w:proofErr w:type="spellEnd"/>
      <w:r w:rsidRPr="004B7100">
        <w:rPr>
          <w:sz w:val="20"/>
          <w:szCs w:val="20"/>
        </w:rPr>
        <w:t xml:space="preserve"> veel meer wordt gekeurd dan het product</w:t>
      </w:r>
      <w:r w:rsidR="00084762" w:rsidRPr="004B7100">
        <w:rPr>
          <w:sz w:val="20"/>
          <w:szCs w:val="20"/>
        </w:rPr>
        <w:t xml:space="preserve"> (</w:t>
      </w:r>
      <w:r w:rsidR="00BE42CF" w:rsidRPr="00BE42CF">
        <w:rPr>
          <w:b/>
          <w:bCs/>
          <w:sz w:val="20"/>
          <w:szCs w:val="20"/>
        </w:rPr>
        <w:t xml:space="preserve">zie </w:t>
      </w:r>
      <w:r w:rsidR="00084762" w:rsidRPr="00BE42CF">
        <w:rPr>
          <w:b/>
          <w:bCs/>
          <w:sz w:val="20"/>
          <w:szCs w:val="20"/>
        </w:rPr>
        <w:t>voorbeeld</w:t>
      </w:r>
      <w:r w:rsidR="00084762" w:rsidRPr="004B7100">
        <w:rPr>
          <w:b/>
          <w:bCs/>
          <w:sz w:val="20"/>
          <w:szCs w:val="20"/>
        </w:rPr>
        <w:t xml:space="preserve"> </w:t>
      </w:r>
      <w:r w:rsidR="004B7100" w:rsidRPr="004B7100">
        <w:rPr>
          <w:b/>
          <w:bCs/>
          <w:sz w:val="20"/>
          <w:szCs w:val="20"/>
        </w:rPr>
        <w:t xml:space="preserve">bijlage </w:t>
      </w:r>
      <w:r w:rsidR="00084762" w:rsidRPr="004B7100">
        <w:rPr>
          <w:b/>
          <w:bCs/>
          <w:sz w:val="20"/>
          <w:szCs w:val="20"/>
        </w:rPr>
        <w:t>I</w:t>
      </w:r>
      <w:r w:rsidR="00084762" w:rsidRPr="004B7100">
        <w:rPr>
          <w:sz w:val="20"/>
          <w:szCs w:val="20"/>
        </w:rPr>
        <w:t>)</w:t>
      </w:r>
      <w:r w:rsidRPr="004B7100">
        <w:rPr>
          <w:sz w:val="20"/>
          <w:szCs w:val="20"/>
        </w:rPr>
        <w:t xml:space="preserve">. </w:t>
      </w:r>
      <w:r w:rsidR="00FF277B" w:rsidRPr="004B7100">
        <w:rPr>
          <w:sz w:val="20"/>
          <w:szCs w:val="20"/>
        </w:rPr>
        <w:t>Het WAS behoort vanuit haar aard en juridische basis een productkeuring te zijn</w:t>
      </w:r>
      <w:r w:rsidR="004B7100" w:rsidRPr="004B7100">
        <w:rPr>
          <w:sz w:val="20"/>
          <w:szCs w:val="20"/>
        </w:rPr>
        <w:t>. De productkeuring dient beperkt te blijven tot</w:t>
      </w:r>
      <w:r w:rsidR="00FF277B" w:rsidRPr="004B7100">
        <w:rPr>
          <w:sz w:val="20"/>
          <w:szCs w:val="20"/>
        </w:rPr>
        <w:t xml:space="preserve"> de veiligheid van de gebruiker</w:t>
      </w:r>
      <w:r w:rsidR="004B7100" w:rsidRPr="004B7100">
        <w:rPr>
          <w:sz w:val="20"/>
          <w:szCs w:val="20"/>
        </w:rPr>
        <w:t xml:space="preserve"> en bijvoorbeeld niet de veiligheid van de werknemers (dat aspect valt onder de arbeidsomstandighedenwet)</w:t>
      </w:r>
      <w:r w:rsidR="00BE42CF">
        <w:rPr>
          <w:sz w:val="20"/>
          <w:szCs w:val="20"/>
        </w:rPr>
        <w:t xml:space="preserve"> of de dienst</w:t>
      </w:r>
      <w:r w:rsidR="00FF277B" w:rsidRPr="004B7100">
        <w:rPr>
          <w:sz w:val="20"/>
          <w:szCs w:val="20"/>
        </w:rPr>
        <w:t xml:space="preserve">. </w:t>
      </w:r>
    </w:p>
    <w:p w14:paraId="145A563E" w14:textId="2F9235A7" w:rsidR="008E49AD" w:rsidRPr="004B7100" w:rsidRDefault="001B6336" w:rsidP="00FF277B">
      <w:pPr>
        <w:rPr>
          <w:sz w:val="20"/>
          <w:szCs w:val="20"/>
        </w:rPr>
      </w:pPr>
      <w:r w:rsidRPr="004B7100">
        <w:rPr>
          <w:sz w:val="20"/>
          <w:szCs w:val="20"/>
        </w:rPr>
        <w:t>W</w:t>
      </w:r>
      <w:r w:rsidR="008E49AD" w:rsidRPr="004B7100">
        <w:rPr>
          <w:i/>
          <w:iCs/>
          <w:sz w:val="20"/>
          <w:szCs w:val="20"/>
        </w:rPr>
        <w:t>elke norm wordt gehanteerd?</w:t>
      </w:r>
      <w:r w:rsidR="00E62731" w:rsidRPr="004B7100">
        <w:rPr>
          <w:i/>
          <w:iCs/>
          <w:sz w:val="20"/>
          <w:szCs w:val="20"/>
        </w:rPr>
        <w:t xml:space="preserve"> &gt; </w:t>
      </w:r>
      <w:r w:rsidR="00BF762F">
        <w:rPr>
          <w:i/>
          <w:iCs/>
          <w:sz w:val="20"/>
          <w:szCs w:val="20"/>
        </w:rPr>
        <w:t xml:space="preserve">wij pleiten voor: </w:t>
      </w:r>
      <w:r w:rsidR="00E62731" w:rsidRPr="004B7100">
        <w:rPr>
          <w:i/>
          <w:iCs/>
          <w:sz w:val="20"/>
          <w:szCs w:val="20"/>
        </w:rPr>
        <w:t>toestelspecifieke normering</w:t>
      </w:r>
      <w:r w:rsidR="008E4D02" w:rsidRPr="004B7100">
        <w:rPr>
          <w:i/>
          <w:iCs/>
          <w:sz w:val="20"/>
          <w:szCs w:val="20"/>
        </w:rPr>
        <w:t>. Geen absolute veiligheid</w:t>
      </w:r>
    </w:p>
    <w:p w14:paraId="1E90C2D1" w14:textId="254FEAAA" w:rsidR="008E49AD" w:rsidRPr="004B7100" w:rsidRDefault="001B6336" w:rsidP="00FF277B">
      <w:pPr>
        <w:rPr>
          <w:sz w:val="20"/>
          <w:szCs w:val="20"/>
        </w:rPr>
      </w:pPr>
      <w:r w:rsidRPr="004B7100">
        <w:rPr>
          <w:sz w:val="20"/>
          <w:szCs w:val="20"/>
        </w:rPr>
        <w:t xml:space="preserve">In de praktijk passen de </w:t>
      </w:r>
      <w:proofErr w:type="spellStart"/>
      <w:r w:rsidRPr="004B7100">
        <w:rPr>
          <w:sz w:val="20"/>
          <w:szCs w:val="20"/>
        </w:rPr>
        <w:t>AKI’s</w:t>
      </w:r>
      <w:proofErr w:type="spellEnd"/>
      <w:r w:rsidRPr="004B7100">
        <w:rPr>
          <w:sz w:val="20"/>
          <w:szCs w:val="20"/>
        </w:rPr>
        <w:t xml:space="preserve"> en de NVWA ten onrechte  de NEN-1176 voor speeltuintoestellen toe op toestellen zoals klimwanden waar specifieke normering voor is geschreven. De NEN-1176 norm houdt </w:t>
      </w:r>
      <w:r w:rsidR="004B7100" w:rsidRPr="004B7100">
        <w:rPr>
          <w:sz w:val="20"/>
          <w:szCs w:val="20"/>
        </w:rPr>
        <w:t xml:space="preserve">onder meer </w:t>
      </w:r>
      <w:r w:rsidRPr="004B7100">
        <w:rPr>
          <w:sz w:val="20"/>
          <w:szCs w:val="20"/>
        </w:rPr>
        <w:t>rekening met speelgedrag van peuters</w:t>
      </w:r>
      <w:r w:rsidR="004B7100" w:rsidRPr="004B7100">
        <w:rPr>
          <w:sz w:val="20"/>
          <w:szCs w:val="20"/>
        </w:rPr>
        <w:t>, terwijl deze doelgroep niet en zeker niet zonder direct toezicht op een klimwand of touwparcours komt.</w:t>
      </w:r>
      <w:r w:rsidRPr="004B7100">
        <w:rPr>
          <w:sz w:val="20"/>
          <w:szCs w:val="20"/>
        </w:rPr>
        <w:t xml:space="preserve"> </w:t>
      </w:r>
      <w:r w:rsidR="004B7100" w:rsidRPr="004B7100">
        <w:rPr>
          <w:sz w:val="20"/>
          <w:szCs w:val="20"/>
        </w:rPr>
        <w:t>D</w:t>
      </w:r>
      <w:r w:rsidRPr="004B7100">
        <w:rPr>
          <w:sz w:val="20"/>
          <w:szCs w:val="20"/>
        </w:rPr>
        <w:t xml:space="preserve">e </w:t>
      </w:r>
      <w:r w:rsidR="004B7100" w:rsidRPr="004B7100">
        <w:rPr>
          <w:sz w:val="20"/>
          <w:szCs w:val="20"/>
        </w:rPr>
        <w:t xml:space="preserve">NEN-1176 </w:t>
      </w:r>
      <w:r w:rsidRPr="004B7100">
        <w:rPr>
          <w:sz w:val="20"/>
          <w:szCs w:val="20"/>
        </w:rPr>
        <w:t xml:space="preserve">norm gaat uit van een toestel </w:t>
      </w:r>
      <w:r w:rsidR="004B7100" w:rsidRPr="004B7100">
        <w:rPr>
          <w:sz w:val="20"/>
          <w:szCs w:val="20"/>
        </w:rPr>
        <w:t xml:space="preserve">waar de gebruiker </w:t>
      </w:r>
      <w:r w:rsidRPr="004B7100">
        <w:rPr>
          <w:sz w:val="20"/>
          <w:szCs w:val="20"/>
        </w:rPr>
        <w:t>zonder instructie en zonder toezicht</w:t>
      </w:r>
      <w:r w:rsidR="004B7100" w:rsidRPr="004B7100">
        <w:rPr>
          <w:sz w:val="20"/>
          <w:szCs w:val="20"/>
        </w:rPr>
        <w:t xml:space="preserve"> </w:t>
      </w:r>
      <w:r w:rsidR="004B7100">
        <w:rPr>
          <w:sz w:val="20"/>
          <w:szCs w:val="20"/>
        </w:rPr>
        <w:t xml:space="preserve">veilig </w:t>
      </w:r>
      <w:r w:rsidR="004B7100" w:rsidRPr="004B7100">
        <w:rPr>
          <w:sz w:val="20"/>
          <w:szCs w:val="20"/>
        </w:rPr>
        <w:t xml:space="preserve">gebruik van </w:t>
      </w:r>
      <w:r w:rsidR="004B7100">
        <w:rPr>
          <w:sz w:val="20"/>
          <w:szCs w:val="20"/>
        </w:rPr>
        <w:t xml:space="preserve">moet kunnen </w:t>
      </w:r>
      <w:r w:rsidR="004B7100" w:rsidRPr="004B7100">
        <w:rPr>
          <w:sz w:val="20"/>
          <w:szCs w:val="20"/>
        </w:rPr>
        <w:t>ma</w:t>
      </w:r>
      <w:r w:rsidR="004B7100">
        <w:rPr>
          <w:sz w:val="20"/>
          <w:szCs w:val="20"/>
        </w:rPr>
        <w:t>ken</w:t>
      </w:r>
      <w:r w:rsidRPr="004B7100">
        <w:rPr>
          <w:sz w:val="20"/>
          <w:szCs w:val="20"/>
        </w:rPr>
        <w:t xml:space="preserve">. </w:t>
      </w:r>
      <w:r w:rsidR="004B7100" w:rsidRPr="004B7100">
        <w:rPr>
          <w:sz w:val="20"/>
          <w:szCs w:val="20"/>
        </w:rPr>
        <w:t>Keuring van</w:t>
      </w:r>
      <w:r w:rsidRPr="004B7100">
        <w:rPr>
          <w:sz w:val="20"/>
          <w:szCs w:val="20"/>
        </w:rPr>
        <w:t xml:space="preserve"> </w:t>
      </w:r>
      <w:r w:rsidR="004B7100" w:rsidRPr="004B7100">
        <w:rPr>
          <w:sz w:val="20"/>
          <w:szCs w:val="20"/>
        </w:rPr>
        <w:t>klimwanden</w:t>
      </w:r>
      <w:r w:rsidR="00F22F48">
        <w:rPr>
          <w:sz w:val="20"/>
          <w:szCs w:val="20"/>
        </w:rPr>
        <w:t>,</w:t>
      </w:r>
      <w:r w:rsidR="004B7100" w:rsidRPr="004B7100">
        <w:rPr>
          <w:sz w:val="20"/>
          <w:szCs w:val="20"/>
        </w:rPr>
        <w:t xml:space="preserve"> touwparcours</w:t>
      </w:r>
      <w:r w:rsidR="00F22F48">
        <w:rPr>
          <w:sz w:val="20"/>
          <w:szCs w:val="20"/>
        </w:rPr>
        <w:t xml:space="preserve"> en hindernisbanen</w:t>
      </w:r>
      <w:r w:rsidR="004B7100" w:rsidRPr="004B7100">
        <w:rPr>
          <w:sz w:val="20"/>
          <w:szCs w:val="20"/>
        </w:rPr>
        <w:t xml:space="preserve"> </w:t>
      </w:r>
      <w:r w:rsidRPr="004B7100">
        <w:rPr>
          <w:sz w:val="20"/>
          <w:szCs w:val="20"/>
        </w:rPr>
        <w:t>v</w:t>
      </w:r>
      <w:r w:rsidR="004B7100" w:rsidRPr="004B7100">
        <w:rPr>
          <w:sz w:val="20"/>
          <w:szCs w:val="20"/>
        </w:rPr>
        <w:t>olgens</w:t>
      </w:r>
      <w:r w:rsidRPr="004B7100">
        <w:rPr>
          <w:sz w:val="20"/>
          <w:szCs w:val="20"/>
        </w:rPr>
        <w:t xml:space="preserve"> d</w:t>
      </w:r>
      <w:r w:rsidR="004B7100" w:rsidRPr="004B7100">
        <w:rPr>
          <w:sz w:val="20"/>
          <w:szCs w:val="20"/>
        </w:rPr>
        <w:t>e NEN-1176</w:t>
      </w:r>
      <w:r w:rsidRPr="004B7100">
        <w:rPr>
          <w:sz w:val="20"/>
          <w:szCs w:val="20"/>
        </w:rPr>
        <w:t>, leidt tot disproportionele eisen aan de veiligheid (</w:t>
      </w:r>
      <w:r w:rsidRPr="004B7100">
        <w:rPr>
          <w:b/>
          <w:bCs/>
          <w:sz w:val="20"/>
          <w:szCs w:val="20"/>
        </w:rPr>
        <w:t>voorbeeld</w:t>
      </w:r>
      <w:r w:rsidR="00084762" w:rsidRPr="004B7100">
        <w:rPr>
          <w:b/>
          <w:bCs/>
          <w:sz w:val="20"/>
          <w:szCs w:val="20"/>
        </w:rPr>
        <w:t xml:space="preserve"> </w:t>
      </w:r>
      <w:r w:rsidR="004B7100" w:rsidRPr="004B7100">
        <w:rPr>
          <w:b/>
          <w:bCs/>
          <w:sz w:val="20"/>
          <w:szCs w:val="20"/>
        </w:rPr>
        <w:t xml:space="preserve">bijlage </w:t>
      </w:r>
      <w:r w:rsidR="00084762" w:rsidRPr="004B7100">
        <w:rPr>
          <w:b/>
          <w:bCs/>
          <w:sz w:val="20"/>
          <w:szCs w:val="20"/>
        </w:rPr>
        <w:t>I</w:t>
      </w:r>
      <w:r w:rsidRPr="004B7100">
        <w:rPr>
          <w:sz w:val="20"/>
          <w:szCs w:val="20"/>
        </w:rPr>
        <w:t xml:space="preserve">). </w:t>
      </w:r>
      <w:r w:rsidR="008E49AD" w:rsidRPr="004B7100">
        <w:rPr>
          <w:sz w:val="20"/>
          <w:szCs w:val="20"/>
        </w:rPr>
        <w:t>Het WAS</w:t>
      </w:r>
      <w:r w:rsidR="00F22F48">
        <w:rPr>
          <w:sz w:val="20"/>
          <w:szCs w:val="20"/>
        </w:rPr>
        <w:t xml:space="preserve"> </w:t>
      </w:r>
      <w:r w:rsidR="008E49AD" w:rsidRPr="004B7100">
        <w:rPr>
          <w:sz w:val="20"/>
          <w:szCs w:val="20"/>
        </w:rPr>
        <w:t xml:space="preserve">2021 is gebaseerd op een open norm, die nader kan worden geconcretiseerd met </w:t>
      </w:r>
      <w:r w:rsidR="004B7100" w:rsidRPr="004B7100">
        <w:rPr>
          <w:sz w:val="20"/>
          <w:szCs w:val="20"/>
        </w:rPr>
        <w:t xml:space="preserve">een </w:t>
      </w:r>
      <w:r w:rsidRPr="004B7100">
        <w:rPr>
          <w:sz w:val="20"/>
          <w:szCs w:val="20"/>
        </w:rPr>
        <w:t xml:space="preserve">aangewezen </w:t>
      </w:r>
      <w:r w:rsidR="008E49AD" w:rsidRPr="004B7100">
        <w:rPr>
          <w:sz w:val="20"/>
          <w:szCs w:val="20"/>
        </w:rPr>
        <w:t xml:space="preserve">specifieke norm. </w:t>
      </w:r>
      <w:r w:rsidR="004B7100" w:rsidRPr="004B7100">
        <w:rPr>
          <w:sz w:val="20"/>
          <w:szCs w:val="20"/>
        </w:rPr>
        <w:t>Ten aanzien van klimwanden, touwparcours en hindernisbanen waarvoor specifieke normering geldt dient enkel</w:t>
      </w:r>
      <w:r w:rsidRPr="004B7100">
        <w:rPr>
          <w:sz w:val="20"/>
          <w:szCs w:val="20"/>
        </w:rPr>
        <w:t xml:space="preserve"> de toestelspecifieke normering </w:t>
      </w:r>
      <w:r w:rsidR="004B7100" w:rsidRPr="004B7100">
        <w:rPr>
          <w:sz w:val="20"/>
          <w:szCs w:val="20"/>
        </w:rPr>
        <w:t>te gelden</w:t>
      </w:r>
      <w:r w:rsidRPr="004B7100">
        <w:rPr>
          <w:sz w:val="20"/>
          <w:szCs w:val="20"/>
        </w:rPr>
        <w:t xml:space="preserve"> en</w:t>
      </w:r>
      <w:r w:rsidR="004B7100">
        <w:rPr>
          <w:sz w:val="20"/>
          <w:szCs w:val="20"/>
        </w:rPr>
        <w:t xml:space="preserve"> uitdrukkelijk</w:t>
      </w:r>
      <w:r w:rsidRPr="004B7100">
        <w:rPr>
          <w:sz w:val="20"/>
          <w:szCs w:val="20"/>
        </w:rPr>
        <w:t xml:space="preserve"> </w:t>
      </w:r>
      <w:r w:rsidR="004B7100" w:rsidRPr="004B7100">
        <w:rPr>
          <w:sz w:val="20"/>
          <w:szCs w:val="20"/>
        </w:rPr>
        <w:t xml:space="preserve">niet </w:t>
      </w:r>
      <w:r w:rsidRPr="004B7100">
        <w:rPr>
          <w:sz w:val="20"/>
          <w:szCs w:val="20"/>
        </w:rPr>
        <w:t xml:space="preserve">de NEN-1176. </w:t>
      </w:r>
    </w:p>
    <w:p w14:paraId="56645EC5" w14:textId="2AFAAD03" w:rsidR="00FF277B" w:rsidRPr="004B7100" w:rsidRDefault="008E49AD" w:rsidP="00FF277B">
      <w:pPr>
        <w:rPr>
          <w:sz w:val="20"/>
          <w:szCs w:val="20"/>
        </w:rPr>
      </w:pPr>
      <w:r w:rsidRPr="004B7100">
        <w:rPr>
          <w:sz w:val="20"/>
          <w:szCs w:val="20"/>
        </w:rPr>
        <w:t>De wettekst van het WAS</w:t>
      </w:r>
      <w:r w:rsidR="00F22F48">
        <w:rPr>
          <w:sz w:val="20"/>
          <w:szCs w:val="20"/>
        </w:rPr>
        <w:t xml:space="preserve"> </w:t>
      </w:r>
      <w:r w:rsidRPr="004B7100">
        <w:rPr>
          <w:sz w:val="20"/>
          <w:szCs w:val="20"/>
        </w:rPr>
        <w:t>2021 lijkt absolute veiligheid te eisen</w:t>
      </w:r>
      <w:r w:rsidR="00E62731" w:rsidRPr="004B7100">
        <w:rPr>
          <w:sz w:val="20"/>
          <w:szCs w:val="20"/>
        </w:rPr>
        <w:t>:</w:t>
      </w:r>
      <w:r w:rsidRPr="004B7100">
        <w:rPr>
          <w:sz w:val="20"/>
          <w:szCs w:val="20"/>
        </w:rPr>
        <w:t xml:space="preserve"> </w:t>
      </w:r>
      <w:r w:rsidRPr="004B7100">
        <w:rPr>
          <w:i/>
          <w:iCs/>
          <w:sz w:val="20"/>
          <w:szCs w:val="20"/>
        </w:rPr>
        <w:t xml:space="preserve">‘het speeltoestel mag geen gevaar </w:t>
      </w:r>
      <w:r w:rsidR="00E62731" w:rsidRPr="004B7100">
        <w:rPr>
          <w:i/>
          <w:iCs/>
          <w:sz w:val="20"/>
          <w:szCs w:val="20"/>
        </w:rPr>
        <w:t>opleveren</w:t>
      </w:r>
      <w:r w:rsidRPr="004B7100">
        <w:rPr>
          <w:i/>
          <w:iCs/>
          <w:sz w:val="20"/>
          <w:szCs w:val="20"/>
        </w:rPr>
        <w:t>’</w:t>
      </w:r>
      <w:r w:rsidRPr="004B7100">
        <w:rPr>
          <w:sz w:val="20"/>
          <w:szCs w:val="20"/>
        </w:rPr>
        <w:t>. Aan het gebruik van de klimwanden en de touwparcours kleeft echter altijd een inherent en niet uit te sluiten risico. In het besluit zou moeten worden benadrukt dat WAS</w:t>
      </w:r>
      <w:r w:rsidR="00F22F48">
        <w:rPr>
          <w:sz w:val="20"/>
          <w:szCs w:val="20"/>
        </w:rPr>
        <w:t xml:space="preserve"> </w:t>
      </w:r>
      <w:r w:rsidR="00E62731" w:rsidRPr="004B7100">
        <w:rPr>
          <w:sz w:val="20"/>
          <w:szCs w:val="20"/>
        </w:rPr>
        <w:t>2021</w:t>
      </w:r>
      <w:r w:rsidRPr="004B7100">
        <w:rPr>
          <w:sz w:val="20"/>
          <w:szCs w:val="20"/>
        </w:rPr>
        <w:t xml:space="preserve"> vereist dat risico’s en voorzorgsmaatregelen met elkaar in balans zijn, maar geen absolute veiligheid voorschrijft.</w:t>
      </w:r>
      <w:r w:rsidR="00875976">
        <w:rPr>
          <w:sz w:val="20"/>
          <w:szCs w:val="20"/>
        </w:rPr>
        <w:t xml:space="preserve"> In de praktijk</w:t>
      </w:r>
      <w:r w:rsidR="00BE42CF">
        <w:rPr>
          <w:sz w:val="20"/>
          <w:szCs w:val="20"/>
        </w:rPr>
        <w:t xml:space="preserve"> wordt een toestel gesloten indien er een ongeval wordt gemeld bij de NVWA. De beargumentering die wordt gehanteerd is dat omdat er een ongeval heeft plaatsgevonden, het toestel kennelijk niet veilig is</w:t>
      </w:r>
      <w:r w:rsidR="00875976">
        <w:rPr>
          <w:sz w:val="20"/>
          <w:szCs w:val="20"/>
        </w:rPr>
        <w:t xml:space="preserve"> (</w:t>
      </w:r>
      <w:r w:rsidR="0068233D" w:rsidRPr="0068233D">
        <w:rPr>
          <w:b/>
          <w:bCs/>
          <w:sz w:val="20"/>
          <w:szCs w:val="20"/>
        </w:rPr>
        <w:t xml:space="preserve">zie </w:t>
      </w:r>
      <w:r w:rsidR="0068233D">
        <w:rPr>
          <w:sz w:val="20"/>
          <w:szCs w:val="20"/>
        </w:rPr>
        <w:t>v</w:t>
      </w:r>
      <w:r w:rsidR="00875976" w:rsidRPr="00875976">
        <w:rPr>
          <w:b/>
          <w:bCs/>
          <w:sz w:val="20"/>
          <w:szCs w:val="20"/>
        </w:rPr>
        <w:t>oorbeeld bijlage II</w:t>
      </w:r>
      <w:r w:rsidR="00875976">
        <w:rPr>
          <w:sz w:val="20"/>
          <w:szCs w:val="20"/>
        </w:rPr>
        <w:t>)</w:t>
      </w:r>
      <w:r w:rsidR="0068233D">
        <w:rPr>
          <w:sz w:val="20"/>
          <w:szCs w:val="20"/>
        </w:rPr>
        <w:t>.</w:t>
      </w:r>
    </w:p>
    <w:p w14:paraId="48B3A925" w14:textId="4245E40E" w:rsidR="008E49AD" w:rsidRPr="004B7100" w:rsidRDefault="008E4D02" w:rsidP="00FF277B">
      <w:pPr>
        <w:rPr>
          <w:i/>
          <w:iCs/>
          <w:sz w:val="20"/>
          <w:szCs w:val="20"/>
        </w:rPr>
      </w:pPr>
      <w:r w:rsidRPr="004B7100">
        <w:rPr>
          <w:i/>
          <w:iCs/>
          <w:sz w:val="20"/>
          <w:szCs w:val="20"/>
        </w:rPr>
        <w:t xml:space="preserve">Wie keurt? &gt; </w:t>
      </w:r>
      <w:r w:rsidR="00BF762F">
        <w:rPr>
          <w:i/>
          <w:iCs/>
          <w:sz w:val="20"/>
          <w:szCs w:val="20"/>
        </w:rPr>
        <w:t xml:space="preserve">wij pleiten voor: </w:t>
      </w:r>
      <w:r w:rsidRPr="004B7100">
        <w:rPr>
          <w:i/>
          <w:iCs/>
          <w:sz w:val="20"/>
          <w:szCs w:val="20"/>
        </w:rPr>
        <w:t>Voldoende competente inspecteurs</w:t>
      </w:r>
    </w:p>
    <w:p w14:paraId="6E2E1168" w14:textId="0CEDCDD2" w:rsidR="008E49AD" w:rsidRDefault="00364706" w:rsidP="00FF277B">
      <w:pPr>
        <w:rPr>
          <w:sz w:val="20"/>
          <w:szCs w:val="20"/>
        </w:rPr>
      </w:pPr>
      <w:r w:rsidRPr="004B7100">
        <w:rPr>
          <w:sz w:val="20"/>
          <w:szCs w:val="20"/>
        </w:rPr>
        <w:t>De goede uitvoering van het WAS</w:t>
      </w:r>
      <w:r w:rsidR="00F22F48">
        <w:rPr>
          <w:sz w:val="20"/>
          <w:szCs w:val="20"/>
        </w:rPr>
        <w:t xml:space="preserve"> </w:t>
      </w:r>
      <w:r w:rsidR="008E4D02" w:rsidRPr="004B7100">
        <w:rPr>
          <w:sz w:val="20"/>
          <w:szCs w:val="20"/>
        </w:rPr>
        <w:t>2021</w:t>
      </w:r>
      <w:r w:rsidRPr="004B7100">
        <w:rPr>
          <w:sz w:val="20"/>
          <w:szCs w:val="20"/>
        </w:rPr>
        <w:t xml:space="preserve"> c.q. het systeem van </w:t>
      </w:r>
      <w:r w:rsidR="00F22F48">
        <w:rPr>
          <w:sz w:val="20"/>
          <w:szCs w:val="20"/>
        </w:rPr>
        <w:t xml:space="preserve">wettelijke </w:t>
      </w:r>
      <w:r w:rsidRPr="004B7100">
        <w:rPr>
          <w:sz w:val="20"/>
          <w:szCs w:val="20"/>
        </w:rPr>
        <w:t>WAS</w:t>
      </w:r>
      <w:r w:rsidR="008E4D02" w:rsidRPr="004B7100">
        <w:rPr>
          <w:sz w:val="20"/>
          <w:szCs w:val="20"/>
        </w:rPr>
        <w:t>-</w:t>
      </w:r>
      <w:r w:rsidRPr="004B7100">
        <w:rPr>
          <w:sz w:val="20"/>
          <w:szCs w:val="20"/>
        </w:rPr>
        <w:t xml:space="preserve">keuringen </w:t>
      </w:r>
      <w:r w:rsidR="00F22F48">
        <w:rPr>
          <w:sz w:val="20"/>
          <w:szCs w:val="20"/>
        </w:rPr>
        <w:t>door competente instellingen is lastig te borgen</w:t>
      </w:r>
      <w:r w:rsidRPr="004B7100">
        <w:rPr>
          <w:sz w:val="20"/>
          <w:szCs w:val="20"/>
        </w:rPr>
        <w:t xml:space="preserve">. </w:t>
      </w:r>
      <w:r w:rsidR="008E4D02" w:rsidRPr="004B7100">
        <w:rPr>
          <w:sz w:val="20"/>
          <w:szCs w:val="20"/>
        </w:rPr>
        <w:t xml:space="preserve">De huidige </w:t>
      </w:r>
      <w:proofErr w:type="spellStart"/>
      <w:r w:rsidR="008E4D02" w:rsidRPr="004B7100">
        <w:rPr>
          <w:sz w:val="20"/>
          <w:szCs w:val="20"/>
        </w:rPr>
        <w:t>AKI’s</w:t>
      </w:r>
      <w:proofErr w:type="spellEnd"/>
      <w:r w:rsidR="008E4D02" w:rsidRPr="004B7100">
        <w:rPr>
          <w:sz w:val="20"/>
          <w:szCs w:val="20"/>
        </w:rPr>
        <w:t xml:space="preserve"> zijn opgeleid en bekwaam in het toetsen aan de hand van de NEN-1176. De </w:t>
      </w:r>
      <w:proofErr w:type="spellStart"/>
      <w:r w:rsidR="008E4D02" w:rsidRPr="004B7100">
        <w:rPr>
          <w:sz w:val="20"/>
          <w:szCs w:val="20"/>
        </w:rPr>
        <w:t>AKI’s</w:t>
      </w:r>
      <w:proofErr w:type="spellEnd"/>
      <w:r w:rsidR="008E4D02" w:rsidRPr="004B7100">
        <w:rPr>
          <w:sz w:val="20"/>
          <w:szCs w:val="20"/>
        </w:rPr>
        <w:t xml:space="preserve"> beschikken echter over onvoldoende competentie voor het keuren van klimwanden en touwparcours volgende de </w:t>
      </w:r>
      <w:proofErr w:type="spellStart"/>
      <w:r w:rsidR="008E4D02" w:rsidRPr="004B7100">
        <w:rPr>
          <w:sz w:val="20"/>
          <w:szCs w:val="20"/>
        </w:rPr>
        <w:t>toestelspecifieke</w:t>
      </w:r>
      <w:proofErr w:type="spellEnd"/>
      <w:r w:rsidR="008E4D02" w:rsidRPr="004B7100">
        <w:rPr>
          <w:sz w:val="20"/>
          <w:szCs w:val="20"/>
        </w:rPr>
        <w:t xml:space="preserve"> </w:t>
      </w:r>
      <w:proofErr w:type="spellStart"/>
      <w:r w:rsidR="008E4D02" w:rsidRPr="004B7100">
        <w:rPr>
          <w:sz w:val="20"/>
          <w:szCs w:val="20"/>
        </w:rPr>
        <w:t>NEN-norm</w:t>
      </w:r>
      <w:proofErr w:type="spellEnd"/>
      <w:r w:rsidR="008E4D02" w:rsidRPr="004B7100">
        <w:rPr>
          <w:sz w:val="20"/>
          <w:szCs w:val="20"/>
        </w:rPr>
        <w:t>. De AKI dient als onderdeel van het verwerven van voldoende competentie een toestelspecifieke praktijkopleiding te volgen</w:t>
      </w:r>
      <w:r w:rsidR="004115B6">
        <w:rPr>
          <w:sz w:val="20"/>
          <w:szCs w:val="20"/>
        </w:rPr>
        <w:t xml:space="preserve">, praktijkervaring op te doen én zich </w:t>
      </w:r>
      <w:r w:rsidR="00C04CD8">
        <w:rPr>
          <w:sz w:val="20"/>
          <w:szCs w:val="20"/>
        </w:rPr>
        <w:t xml:space="preserve">continue </w:t>
      </w:r>
      <w:r w:rsidR="004115B6">
        <w:rPr>
          <w:sz w:val="20"/>
          <w:szCs w:val="20"/>
        </w:rPr>
        <w:t>bij te scholen</w:t>
      </w:r>
      <w:r w:rsidR="008E4D02" w:rsidRPr="004B7100">
        <w:rPr>
          <w:sz w:val="20"/>
          <w:szCs w:val="20"/>
        </w:rPr>
        <w:t>.</w:t>
      </w:r>
      <w:r w:rsidR="0003056F">
        <w:rPr>
          <w:sz w:val="20"/>
          <w:szCs w:val="20"/>
        </w:rPr>
        <w:t xml:space="preserve"> Zonder die praktijkopleiding</w:t>
      </w:r>
      <w:r w:rsidR="00C04CD8">
        <w:rPr>
          <w:sz w:val="20"/>
          <w:szCs w:val="20"/>
        </w:rPr>
        <w:t>, ervaring en bijscholing</w:t>
      </w:r>
      <w:r w:rsidR="0003056F">
        <w:rPr>
          <w:sz w:val="20"/>
          <w:szCs w:val="20"/>
        </w:rPr>
        <w:t xml:space="preserve"> heeft de inspecteur onvoldoende inzicht in wat werkelijk belangrijk is en verwordt de keuring tot het aflopen van een checklist. De opleiding kan</w:t>
      </w:r>
      <w:r w:rsidR="008E4D02" w:rsidRPr="004B7100">
        <w:rPr>
          <w:sz w:val="20"/>
          <w:szCs w:val="20"/>
        </w:rPr>
        <w:t xml:space="preserve"> bijvoorbeeld </w:t>
      </w:r>
      <w:r w:rsidR="00F22F48">
        <w:rPr>
          <w:sz w:val="20"/>
          <w:szCs w:val="20"/>
        </w:rPr>
        <w:t xml:space="preserve">plaatsvinden </w:t>
      </w:r>
      <w:r w:rsidR="008E4D02" w:rsidRPr="004B7100">
        <w:rPr>
          <w:sz w:val="20"/>
          <w:szCs w:val="20"/>
        </w:rPr>
        <w:t xml:space="preserve">via de European </w:t>
      </w:r>
      <w:proofErr w:type="spellStart"/>
      <w:r w:rsidR="008E4D02" w:rsidRPr="004B7100">
        <w:rPr>
          <w:sz w:val="20"/>
          <w:szCs w:val="20"/>
        </w:rPr>
        <w:t>Ropes</w:t>
      </w:r>
      <w:proofErr w:type="spellEnd"/>
      <w:r w:rsidR="008E4D02" w:rsidRPr="004B7100">
        <w:rPr>
          <w:sz w:val="20"/>
          <w:szCs w:val="20"/>
        </w:rPr>
        <w:t xml:space="preserve"> Course Association of de International Adventure Park Association.</w:t>
      </w:r>
      <w:r w:rsidR="0003056F">
        <w:rPr>
          <w:sz w:val="20"/>
          <w:szCs w:val="20"/>
        </w:rPr>
        <w:t xml:space="preserve"> </w:t>
      </w:r>
    </w:p>
    <w:p w14:paraId="3E262B19" w14:textId="51B80B3D" w:rsidR="0003056F" w:rsidRPr="004B7100" w:rsidRDefault="0003056F" w:rsidP="00FF277B">
      <w:pPr>
        <w:rPr>
          <w:sz w:val="20"/>
          <w:szCs w:val="20"/>
        </w:rPr>
      </w:pPr>
      <w:r>
        <w:rPr>
          <w:sz w:val="20"/>
          <w:szCs w:val="20"/>
        </w:rPr>
        <w:t>De reeds bestaande specialistische keuringsinstanties zijn cruciaal voor de veiligheid in de branche</w:t>
      </w:r>
      <w:r w:rsidR="00F22F48">
        <w:rPr>
          <w:sz w:val="20"/>
          <w:szCs w:val="20"/>
        </w:rPr>
        <w:t xml:space="preserve"> en </w:t>
      </w:r>
      <w:r>
        <w:rPr>
          <w:sz w:val="20"/>
          <w:szCs w:val="20"/>
        </w:rPr>
        <w:t xml:space="preserve">dienen instaat te worden gesteld hun keuringspraktijken voort te zetten. Dat betekent dat het systeem van </w:t>
      </w:r>
      <w:proofErr w:type="spellStart"/>
      <w:r>
        <w:rPr>
          <w:sz w:val="20"/>
          <w:szCs w:val="20"/>
        </w:rPr>
        <w:t>AKI’s</w:t>
      </w:r>
      <w:proofErr w:type="spellEnd"/>
      <w:r>
        <w:rPr>
          <w:sz w:val="20"/>
          <w:szCs w:val="20"/>
        </w:rPr>
        <w:t xml:space="preserve"> wordt </w:t>
      </w:r>
      <w:r>
        <w:rPr>
          <w:sz w:val="20"/>
          <w:szCs w:val="20"/>
        </w:rPr>
        <w:lastRenderedPageBreak/>
        <w:t xml:space="preserve">losgelaten, óf dat het mogelijk moet zijn om voor een specifiek toestel </w:t>
      </w:r>
      <w:r w:rsidR="00F22F48">
        <w:rPr>
          <w:sz w:val="20"/>
          <w:szCs w:val="20"/>
        </w:rPr>
        <w:t xml:space="preserve">zonder de huidige hoge (accreditatie)kosten </w:t>
      </w:r>
      <w:r>
        <w:rPr>
          <w:sz w:val="20"/>
          <w:szCs w:val="20"/>
        </w:rPr>
        <w:t>te worden aangewezen als keuringsinstelling</w:t>
      </w:r>
      <w:r w:rsidR="00B04F0F">
        <w:rPr>
          <w:sz w:val="20"/>
          <w:szCs w:val="20"/>
        </w:rPr>
        <w:t>.</w:t>
      </w:r>
    </w:p>
    <w:p w14:paraId="5C2C871D" w14:textId="7038468C" w:rsidR="00144C88" w:rsidRDefault="00144C88" w:rsidP="00144C88">
      <w:pPr>
        <w:rPr>
          <w:b/>
          <w:bCs/>
          <w:sz w:val="20"/>
          <w:szCs w:val="20"/>
        </w:rPr>
      </w:pPr>
      <w:r w:rsidRPr="00332716">
        <w:rPr>
          <w:b/>
          <w:bCs/>
          <w:sz w:val="20"/>
          <w:szCs w:val="20"/>
        </w:rPr>
        <w:t>Inhoudelijke bezwaren WAS</w:t>
      </w:r>
    </w:p>
    <w:p w14:paraId="4A5B77DE" w14:textId="36C5812E" w:rsidR="00690AE6" w:rsidRPr="00690AE6" w:rsidRDefault="00B04F0F" w:rsidP="00144C88">
      <w:pPr>
        <w:rPr>
          <w:sz w:val="20"/>
          <w:szCs w:val="20"/>
        </w:rPr>
      </w:pPr>
      <w:r>
        <w:rPr>
          <w:sz w:val="20"/>
          <w:szCs w:val="20"/>
        </w:rPr>
        <w:t xml:space="preserve">Naast de kernproblematiek zijn er nog een groot aantal aandachtspunten teneinde </w:t>
      </w:r>
      <w:r w:rsidR="0068233D">
        <w:rPr>
          <w:sz w:val="20"/>
          <w:szCs w:val="20"/>
        </w:rPr>
        <w:t>het</w:t>
      </w:r>
      <w:r>
        <w:rPr>
          <w:sz w:val="20"/>
          <w:szCs w:val="20"/>
        </w:rPr>
        <w:t xml:space="preserve"> WAS</w:t>
      </w:r>
      <w:r w:rsidR="0068233D">
        <w:rPr>
          <w:sz w:val="20"/>
          <w:szCs w:val="20"/>
        </w:rPr>
        <w:t xml:space="preserve"> 2021</w:t>
      </w:r>
      <w:r>
        <w:rPr>
          <w:sz w:val="20"/>
          <w:szCs w:val="20"/>
        </w:rPr>
        <w:t xml:space="preserve"> werkbaar te maken en de belangen van de </w:t>
      </w:r>
      <w:r w:rsidR="0068233D">
        <w:rPr>
          <w:sz w:val="20"/>
          <w:szCs w:val="20"/>
        </w:rPr>
        <w:t>betrokken partijen</w:t>
      </w:r>
      <w:r>
        <w:rPr>
          <w:sz w:val="20"/>
          <w:szCs w:val="20"/>
        </w:rPr>
        <w:t xml:space="preserve"> ook na de invoering te borgen. </w:t>
      </w:r>
    </w:p>
    <w:p w14:paraId="20A3567D" w14:textId="1F989A91" w:rsidR="00B04F0F" w:rsidRDefault="00B04F0F" w:rsidP="00144C88">
      <w:pPr>
        <w:rPr>
          <w:sz w:val="20"/>
          <w:szCs w:val="20"/>
        </w:rPr>
      </w:pPr>
      <w:r>
        <w:rPr>
          <w:sz w:val="20"/>
          <w:szCs w:val="20"/>
        </w:rPr>
        <w:t xml:space="preserve">Als </w:t>
      </w:r>
      <w:r w:rsidRPr="0068233D">
        <w:rPr>
          <w:b/>
          <w:bCs/>
          <w:sz w:val="20"/>
          <w:szCs w:val="20"/>
        </w:rPr>
        <w:t>bijlage I</w:t>
      </w:r>
      <w:r w:rsidR="00690AE6" w:rsidRPr="0068233D">
        <w:rPr>
          <w:b/>
          <w:bCs/>
          <w:sz w:val="20"/>
          <w:szCs w:val="20"/>
        </w:rPr>
        <w:t>II</w:t>
      </w:r>
      <w:r>
        <w:rPr>
          <w:sz w:val="20"/>
          <w:szCs w:val="20"/>
        </w:rPr>
        <w:t xml:space="preserve"> is een </w:t>
      </w:r>
      <w:r w:rsidR="0068233D">
        <w:rPr>
          <w:sz w:val="20"/>
          <w:szCs w:val="20"/>
        </w:rPr>
        <w:t xml:space="preserve">beknopt </w:t>
      </w:r>
      <w:r>
        <w:rPr>
          <w:sz w:val="20"/>
          <w:szCs w:val="20"/>
        </w:rPr>
        <w:t>overzicht toegevoegd</w:t>
      </w:r>
      <w:r w:rsidR="0068233D">
        <w:rPr>
          <w:sz w:val="20"/>
          <w:szCs w:val="20"/>
        </w:rPr>
        <w:t xml:space="preserve"> van deze bezwaren</w:t>
      </w:r>
      <w:r>
        <w:rPr>
          <w:sz w:val="20"/>
          <w:szCs w:val="20"/>
        </w:rPr>
        <w:t xml:space="preserve">. Dit overzicht </w:t>
      </w:r>
      <w:r w:rsidR="00F22F48">
        <w:rPr>
          <w:sz w:val="20"/>
          <w:szCs w:val="20"/>
        </w:rPr>
        <w:t>lichten wij graag toe in een</w:t>
      </w:r>
      <w:r>
        <w:rPr>
          <w:sz w:val="20"/>
          <w:szCs w:val="20"/>
        </w:rPr>
        <w:t xml:space="preserve"> nader overleg.</w:t>
      </w:r>
    </w:p>
    <w:p w14:paraId="62E144BF" w14:textId="28200BC1" w:rsidR="00BF762F" w:rsidRPr="00BF762F" w:rsidRDefault="00BF762F" w:rsidP="00144C88">
      <w:pPr>
        <w:rPr>
          <w:b/>
          <w:bCs/>
          <w:sz w:val="20"/>
          <w:szCs w:val="20"/>
        </w:rPr>
      </w:pPr>
      <w:r>
        <w:rPr>
          <w:b/>
          <w:bCs/>
          <w:sz w:val="20"/>
          <w:szCs w:val="20"/>
        </w:rPr>
        <w:t>Conclusie en verzoek</w:t>
      </w:r>
    </w:p>
    <w:p w14:paraId="515F6286" w14:textId="25ACECFE" w:rsidR="00BF762F" w:rsidRDefault="00BF762F" w:rsidP="00144C88">
      <w:pPr>
        <w:rPr>
          <w:sz w:val="20"/>
          <w:szCs w:val="20"/>
        </w:rPr>
      </w:pPr>
      <w:r>
        <w:rPr>
          <w:sz w:val="20"/>
          <w:szCs w:val="20"/>
        </w:rPr>
        <w:t xml:space="preserve">Zoals </w:t>
      </w:r>
      <w:r w:rsidR="002D3F5F">
        <w:rPr>
          <w:sz w:val="20"/>
          <w:szCs w:val="20"/>
        </w:rPr>
        <w:t xml:space="preserve">in deze brief </w:t>
      </w:r>
      <w:r>
        <w:rPr>
          <w:sz w:val="20"/>
          <w:szCs w:val="20"/>
        </w:rPr>
        <w:t>toegelicht brengt toepassing van het WAS 2021 op klimwanden, touwparcours en hindernisbanen aanzienlijke lasten mee terwijl er geen veiligheidswinst</w:t>
      </w:r>
      <w:r w:rsidR="002D3F5F">
        <w:rPr>
          <w:sz w:val="20"/>
          <w:szCs w:val="20"/>
        </w:rPr>
        <w:t>, maar veiligheidsverlies</w:t>
      </w:r>
      <w:r>
        <w:rPr>
          <w:sz w:val="20"/>
          <w:szCs w:val="20"/>
        </w:rPr>
        <w:t xml:space="preserve"> is te verwachten. Het ondermijnt de huidige zelfregulering</w:t>
      </w:r>
      <w:r w:rsidR="002D3F5F">
        <w:rPr>
          <w:sz w:val="20"/>
          <w:szCs w:val="20"/>
        </w:rPr>
        <w:t>smechanismen</w:t>
      </w:r>
      <w:r>
        <w:rPr>
          <w:sz w:val="20"/>
          <w:szCs w:val="20"/>
        </w:rPr>
        <w:t xml:space="preserve">. Met de minister wensen wij het hoge niveau van veiligheid in de branche verder te borgen. Daartoe verzoeken wij de toepassing van het WAS 2021 op voorgenoemde toestellen te heroverwegen en de ruimte te geven aan het verbreden en verdiepen van de zelfreguleringsmechanismen. </w:t>
      </w:r>
      <w:r w:rsidR="002D3F5F">
        <w:rPr>
          <w:sz w:val="20"/>
          <w:szCs w:val="20"/>
        </w:rPr>
        <w:t>Wij staan tot uw beschikking om dit nader te bespreken.</w:t>
      </w:r>
    </w:p>
    <w:p w14:paraId="46E86525" w14:textId="19D34B45" w:rsidR="00BF762F" w:rsidRDefault="00BF762F" w:rsidP="00144C88">
      <w:pPr>
        <w:rPr>
          <w:sz w:val="20"/>
          <w:szCs w:val="20"/>
        </w:rPr>
      </w:pPr>
    </w:p>
    <w:p w14:paraId="59FB6710" w14:textId="02BE81C4" w:rsidR="00F557FC" w:rsidRDefault="00F557FC" w:rsidP="00F557FC">
      <w:pPr>
        <w:pStyle w:val="Geenafstand"/>
      </w:pPr>
      <w:r>
        <w:t>Met vriendelijke groet,</w:t>
      </w:r>
    </w:p>
    <w:p w14:paraId="71129F56" w14:textId="5A69DE08" w:rsidR="00F557FC" w:rsidRDefault="00F557FC" w:rsidP="00F557FC">
      <w:pPr>
        <w:pStyle w:val="Geenafstand"/>
      </w:pPr>
      <w:r>
        <w:t>Namens alle betrokken organisaties,</w:t>
      </w:r>
    </w:p>
    <w:p w14:paraId="68CAE7C8" w14:textId="77777777" w:rsidR="00F557FC" w:rsidRDefault="00F557FC" w:rsidP="00F557FC">
      <w:pPr>
        <w:pStyle w:val="Geenafstand"/>
      </w:pPr>
    </w:p>
    <w:p w14:paraId="6F622163" w14:textId="181A4669" w:rsidR="00F557FC" w:rsidRDefault="00F557FC" w:rsidP="00F557FC">
      <w:pPr>
        <w:pStyle w:val="Geenafstand"/>
      </w:pPr>
      <w:r>
        <w:t>Marcel Tap</w:t>
      </w:r>
    </w:p>
    <w:p w14:paraId="430BE9E9" w14:textId="5ECB586C" w:rsidR="00F557FC" w:rsidRPr="00B04F0F" w:rsidRDefault="00F557FC" w:rsidP="00F557FC">
      <w:pPr>
        <w:pStyle w:val="Geenafstand"/>
      </w:pPr>
      <w:r>
        <w:t>HISWA-RECRON</w:t>
      </w:r>
    </w:p>
    <w:p w14:paraId="7EA26D3F" w14:textId="77777777" w:rsidR="00F557FC" w:rsidRDefault="00F557FC" w:rsidP="00144C88">
      <w:pPr>
        <w:rPr>
          <w:b/>
          <w:bCs/>
          <w:sz w:val="20"/>
          <w:szCs w:val="20"/>
          <w:u w:val="single"/>
        </w:rPr>
      </w:pPr>
    </w:p>
    <w:p w14:paraId="6F5A646B" w14:textId="77777777" w:rsidR="00F557FC" w:rsidRDefault="00F557FC" w:rsidP="00144C88">
      <w:pPr>
        <w:rPr>
          <w:b/>
          <w:bCs/>
          <w:sz w:val="20"/>
          <w:szCs w:val="20"/>
          <w:u w:val="single"/>
        </w:rPr>
      </w:pPr>
    </w:p>
    <w:p w14:paraId="0554C68E" w14:textId="77777777" w:rsidR="00F557FC" w:rsidRDefault="00F557FC" w:rsidP="00144C88">
      <w:pPr>
        <w:rPr>
          <w:b/>
          <w:bCs/>
          <w:sz w:val="20"/>
          <w:szCs w:val="20"/>
          <w:u w:val="single"/>
        </w:rPr>
      </w:pPr>
    </w:p>
    <w:p w14:paraId="7EEE78EF" w14:textId="77777777" w:rsidR="00F557FC" w:rsidRDefault="00F557FC" w:rsidP="00144C88">
      <w:pPr>
        <w:rPr>
          <w:b/>
          <w:bCs/>
          <w:sz w:val="20"/>
          <w:szCs w:val="20"/>
          <w:u w:val="single"/>
        </w:rPr>
      </w:pPr>
    </w:p>
    <w:p w14:paraId="78765C60" w14:textId="77777777" w:rsidR="00F557FC" w:rsidRDefault="00F557FC" w:rsidP="00144C88">
      <w:pPr>
        <w:rPr>
          <w:b/>
          <w:bCs/>
          <w:sz w:val="20"/>
          <w:szCs w:val="20"/>
          <w:u w:val="single"/>
        </w:rPr>
      </w:pPr>
    </w:p>
    <w:p w14:paraId="1F9D634B" w14:textId="77777777" w:rsidR="00F557FC" w:rsidRDefault="00F557FC" w:rsidP="00144C88">
      <w:pPr>
        <w:rPr>
          <w:b/>
          <w:bCs/>
          <w:sz w:val="20"/>
          <w:szCs w:val="20"/>
          <w:u w:val="single"/>
        </w:rPr>
      </w:pPr>
    </w:p>
    <w:p w14:paraId="64BF57E0" w14:textId="77777777" w:rsidR="00F557FC" w:rsidRDefault="00F557FC" w:rsidP="00144C88">
      <w:pPr>
        <w:rPr>
          <w:b/>
          <w:bCs/>
          <w:sz w:val="20"/>
          <w:szCs w:val="20"/>
          <w:u w:val="single"/>
        </w:rPr>
      </w:pPr>
    </w:p>
    <w:p w14:paraId="64F4DB92" w14:textId="73F6F91A" w:rsidR="00144C88" w:rsidRPr="00332716" w:rsidRDefault="00690AE6" w:rsidP="00144C88">
      <w:pPr>
        <w:rPr>
          <w:b/>
          <w:bCs/>
          <w:sz w:val="20"/>
          <w:szCs w:val="20"/>
          <w:u w:val="single"/>
        </w:rPr>
      </w:pPr>
      <w:r>
        <w:rPr>
          <w:b/>
          <w:bCs/>
          <w:sz w:val="20"/>
          <w:szCs w:val="20"/>
          <w:u w:val="single"/>
        </w:rPr>
        <w:t>Bijlagen</w:t>
      </w:r>
    </w:p>
    <w:p w14:paraId="16C41A57" w14:textId="21DDBFD1" w:rsidR="00144C88" w:rsidRPr="00690AE6" w:rsidRDefault="00690AE6" w:rsidP="00690AE6">
      <w:pPr>
        <w:pStyle w:val="Geenafstand"/>
        <w:rPr>
          <w:sz w:val="20"/>
          <w:szCs w:val="20"/>
        </w:rPr>
      </w:pPr>
      <w:r w:rsidRPr="00690AE6">
        <w:rPr>
          <w:sz w:val="20"/>
          <w:szCs w:val="20"/>
        </w:rPr>
        <w:t>Bijlage I -</w:t>
      </w:r>
      <w:r w:rsidR="00144C88" w:rsidRPr="00690AE6">
        <w:rPr>
          <w:sz w:val="20"/>
          <w:szCs w:val="20"/>
        </w:rPr>
        <w:t xml:space="preserve"> </w:t>
      </w:r>
      <w:r w:rsidR="001A1FB3" w:rsidRPr="00690AE6">
        <w:rPr>
          <w:sz w:val="20"/>
          <w:szCs w:val="20"/>
        </w:rPr>
        <w:t xml:space="preserve">dossier </w:t>
      </w:r>
      <w:r w:rsidR="0068233D">
        <w:rPr>
          <w:sz w:val="20"/>
          <w:szCs w:val="20"/>
        </w:rPr>
        <w:t>‘te ruime keuring’</w:t>
      </w:r>
    </w:p>
    <w:p w14:paraId="2468C980" w14:textId="3B0DF0DE" w:rsidR="001A1FB3" w:rsidRPr="00690AE6" w:rsidRDefault="00690AE6" w:rsidP="00690AE6">
      <w:pPr>
        <w:pStyle w:val="Geenafstand"/>
        <w:rPr>
          <w:sz w:val="20"/>
          <w:szCs w:val="20"/>
        </w:rPr>
      </w:pPr>
      <w:r w:rsidRPr="00690AE6">
        <w:rPr>
          <w:sz w:val="20"/>
          <w:szCs w:val="20"/>
        </w:rPr>
        <w:t xml:space="preserve">Bijlage II - </w:t>
      </w:r>
      <w:r>
        <w:rPr>
          <w:sz w:val="20"/>
          <w:szCs w:val="20"/>
        </w:rPr>
        <w:t>d</w:t>
      </w:r>
      <w:r w:rsidR="001A1FB3" w:rsidRPr="00690AE6">
        <w:rPr>
          <w:sz w:val="20"/>
          <w:szCs w:val="20"/>
        </w:rPr>
        <w:t xml:space="preserve">ossier </w:t>
      </w:r>
      <w:r w:rsidR="0068233D">
        <w:rPr>
          <w:sz w:val="20"/>
          <w:szCs w:val="20"/>
        </w:rPr>
        <w:t>‘sluiting speeltoestel na ongeval’</w:t>
      </w:r>
    </w:p>
    <w:p w14:paraId="64439ECB" w14:textId="29F585C8" w:rsidR="00690AE6" w:rsidRPr="00690AE6" w:rsidRDefault="00690AE6" w:rsidP="00690AE6">
      <w:pPr>
        <w:pStyle w:val="Geenafstand"/>
        <w:rPr>
          <w:sz w:val="20"/>
          <w:szCs w:val="20"/>
        </w:rPr>
      </w:pPr>
      <w:r w:rsidRPr="00690AE6">
        <w:rPr>
          <w:sz w:val="20"/>
          <w:szCs w:val="20"/>
        </w:rPr>
        <w:t xml:space="preserve">Bijlage III </w:t>
      </w:r>
      <w:r w:rsidR="0068233D">
        <w:rPr>
          <w:sz w:val="20"/>
          <w:szCs w:val="20"/>
        </w:rPr>
        <w:t>-</w:t>
      </w:r>
      <w:r w:rsidRPr="00690AE6">
        <w:rPr>
          <w:sz w:val="20"/>
          <w:szCs w:val="20"/>
        </w:rPr>
        <w:t xml:space="preserve"> Inhoudelijke bezwaren </w:t>
      </w:r>
      <w:r w:rsidR="0068233D">
        <w:rPr>
          <w:sz w:val="20"/>
          <w:szCs w:val="20"/>
        </w:rPr>
        <w:t xml:space="preserve">t.a.v. </w:t>
      </w:r>
      <w:r w:rsidRPr="00690AE6">
        <w:rPr>
          <w:sz w:val="20"/>
          <w:szCs w:val="20"/>
        </w:rPr>
        <w:t>WAS</w:t>
      </w:r>
      <w:r w:rsidR="0068233D">
        <w:rPr>
          <w:sz w:val="20"/>
          <w:szCs w:val="20"/>
        </w:rPr>
        <w:t xml:space="preserve"> </w:t>
      </w:r>
      <w:r w:rsidRPr="00690AE6">
        <w:rPr>
          <w:sz w:val="20"/>
          <w:szCs w:val="20"/>
        </w:rPr>
        <w:t>2021</w:t>
      </w:r>
    </w:p>
    <w:sectPr w:rsidR="00690AE6" w:rsidRPr="00690AE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1C96" w14:textId="77777777" w:rsidR="00E2575F" w:rsidRDefault="00E2575F" w:rsidP="00E51F65">
      <w:pPr>
        <w:spacing w:after="0" w:line="240" w:lineRule="auto"/>
      </w:pPr>
      <w:r>
        <w:separator/>
      </w:r>
    </w:p>
  </w:endnote>
  <w:endnote w:type="continuationSeparator" w:id="0">
    <w:p w14:paraId="0A84922D" w14:textId="77777777" w:rsidR="00E2575F" w:rsidRDefault="00E2575F" w:rsidP="00E5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52FC" w14:textId="74F4E08B" w:rsidR="00E51F65" w:rsidRDefault="00E51F65">
    <w:pPr>
      <w:pStyle w:val="Voettekst"/>
    </w:pPr>
    <w:r>
      <w:rPr>
        <w:noProof/>
        <w:lang w:bidi="nl-NL"/>
      </w:rPr>
      <w:drawing>
        <wp:anchor distT="0" distB="0" distL="114300" distR="114300" simplePos="0" relativeHeight="251672576" behindDoc="0" locked="0" layoutInCell="1" allowOverlap="1" wp14:anchorId="7D0C3388" wp14:editId="7C5AD884">
          <wp:simplePos x="0" y="0"/>
          <wp:positionH relativeFrom="column">
            <wp:posOffset>5676570</wp:posOffset>
          </wp:positionH>
          <wp:positionV relativeFrom="paragraph">
            <wp:posOffset>-98816</wp:posOffset>
          </wp:positionV>
          <wp:extent cx="520827" cy="555508"/>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799" cy="5565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A6111CA" wp14:editId="0E40F181">
          <wp:simplePos x="0" y="0"/>
          <wp:positionH relativeFrom="column">
            <wp:posOffset>1850162</wp:posOffset>
          </wp:positionH>
          <wp:positionV relativeFrom="paragraph">
            <wp:posOffset>-135890</wp:posOffset>
          </wp:positionV>
          <wp:extent cx="1199692" cy="550192"/>
          <wp:effectExtent l="0" t="0" r="635"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
                    <a:extLst>
                      <a:ext uri="{28A0092B-C50C-407E-A947-70E740481C1C}">
                        <a14:useLocalDpi xmlns:a14="http://schemas.microsoft.com/office/drawing/2010/main" val="0"/>
                      </a:ext>
                    </a:extLst>
                  </a:blip>
                  <a:stretch>
                    <a:fillRect/>
                  </a:stretch>
                </pic:blipFill>
                <pic:spPr>
                  <a:xfrm>
                    <a:off x="0" y="0"/>
                    <a:ext cx="1199692" cy="550192"/>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69504" behindDoc="1" locked="0" layoutInCell="1" allowOverlap="1" wp14:anchorId="38C84A70" wp14:editId="39391612">
          <wp:simplePos x="0" y="0"/>
          <wp:positionH relativeFrom="column">
            <wp:posOffset>-438658</wp:posOffset>
          </wp:positionH>
          <wp:positionV relativeFrom="page">
            <wp:posOffset>10086975</wp:posOffset>
          </wp:positionV>
          <wp:extent cx="1221639" cy="395209"/>
          <wp:effectExtent l="0" t="0" r="0"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21639" cy="395209"/>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65408" behindDoc="0" locked="0" layoutInCell="1" allowOverlap="1" wp14:anchorId="451CC577" wp14:editId="4F4C10B8">
          <wp:simplePos x="0" y="0"/>
          <wp:positionH relativeFrom="column">
            <wp:posOffset>950112</wp:posOffset>
          </wp:positionH>
          <wp:positionV relativeFrom="paragraph">
            <wp:posOffset>-85598</wp:posOffset>
          </wp:positionV>
          <wp:extent cx="680314" cy="544251"/>
          <wp:effectExtent l="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4">
                    <a:extLst>
                      <a:ext uri="{28A0092B-C50C-407E-A947-70E740481C1C}">
                        <a14:useLocalDpi xmlns:a14="http://schemas.microsoft.com/office/drawing/2010/main" val="0"/>
                      </a:ext>
                    </a:extLst>
                  </a:blip>
                  <a:stretch>
                    <a:fillRect/>
                  </a:stretch>
                </pic:blipFill>
                <pic:spPr>
                  <a:xfrm>
                    <a:off x="0" y="0"/>
                    <a:ext cx="680314" cy="544251"/>
                  </a:xfrm>
                  <a:prstGeom prst="rect">
                    <a:avLst/>
                  </a:prstGeom>
                </pic:spPr>
              </pic:pic>
            </a:graphicData>
          </a:graphic>
          <wp14:sizeRelH relativeFrom="margin">
            <wp14:pctWidth>0</wp14:pctWidth>
          </wp14:sizeRelH>
          <wp14:sizeRelV relativeFrom="margin">
            <wp14:pctHeight>0</wp14:pctHeight>
          </wp14:sizeRelV>
        </wp:anchor>
      </w:drawing>
    </w:r>
    <w:r>
      <w:rPr>
        <w:noProof/>
        <w:lang w:bidi="nl-NL"/>
      </w:rPr>
      <w:drawing>
        <wp:anchor distT="0" distB="0" distL="114300" distR="114300" simplePos="0" relativeHeight="251673600" behindDoc="1" locked="0" layoutInCell="1" allowOverlap="1" wp14:anchorId="280DB89C" wp14:editId="0EDAD6A6">
          <wp:simplePos x="0" y="0"/>
          <wp:positionH relativeFrom="column">
            <wp:posOffset>4498442</wp:posOffset>
          </wp:positionH>
          <wp:positionV relativeFrom="page">
            <wp:posOffset>10085985</wp:posOffset>
          </wp:positionV>
          <wp:extent cx="1002183" cy="336180"/>
          <wp:effectExtent l="0" t="0" r="7620" b="698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2183" cy="3361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3CD3F4EF" wp14:editId="33158723">
          <wp:simplePos x="0" y="0"/>
          <wp:positionH relativeFrom="column">
            <wp:posOffset>3196717</wp:posOffset>
          </wp:positionH>
          <wp:positionV relativeFrom="paragraph">
            <wp:posOffset>-13158</wp:posOffset>
          </wp:positionV>
          <wp:extent cx="1024128" cy="384049"/>
          <wp:effectExtent l="0" t="0" r="5080" b="0"/>
          <wp:wrapNone/>
          <wp:docPr id="2" name="Afbeelding 2" descr="Survivalrun Bond Neder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ivalrun Bond Nederland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7428" cy="38903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BC88" w14:textId="77777777" w:rsidR="00E2575F" w:rsidRDefault="00E2575F" w:rsidP="00E51F65">
      <w:pPr>
        <w:spacing w:after="0" w:line="240" w:lineRule="auto"/>
      </w:pPr>
      <w:r>
        <w:separator/>
      </w:r>
    </w:p>
  </w:footnote>
  <w:footnote w:type="continuationSeparator" w:id="0">
    <w:p w14:paraId="3B16C7C1" w14:textId="77777777" w:rsidR="00E2575F" w:rsidRDefault="00E2575F" w:rsidP="00E5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6BB6" w14:textId="37036C1F" w:rsidR="00F557FC" w:rsidRDefault="00E51F65" w:rsidP="00F557FC">
    <w:pPr>
      <w:pStyle w:val="Geenafstand"/>
      <w:ind w:left="7080"/>
      <w:rPr>
        <w:sz w:val="20"/>
        <w:szCs w:val="20"/>
      </w:rPr>
    </w:pPr>
    <w:r w:rsidRPr="00E51F65">
      <w:rPr>
        <w:noProof/>
      </w:rPr>
      <w:drawing>
        <wp:anchor distT="0" distB="0" distL="114300" distR="114300" simplePos="0" relativeHeight="251658240" behindDoc="0" locked="0" layoutInCell="1" allowOverlap="1" wp14:anchorId="295283B5" wp14:editId="74952C59">
          <wp:simplePos x="0" y="0"/>
          <wp:positionH relativeFrom="column">
            <wp:posOffset>-71755</wp:posOffset>
          </wp:positionH>
          <wp:positionV relativeFrom="paragraph">
            <wp:posOffset>-160020</wp:posOffset>
          </wp:positionV>
          <wp:extent cx="813435" cy="610077"/>
          <wp:effectExtent l="0" t="0" r="571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3435" cy="610077"/>
                  </a:xfrm>
                  <a:prstGeom prst="rect">
                    <a:avLst/>
                  </a:prstGeom>
                </pic:spPr>
              </pic:pic>
            </a:graphicData>
          </a:graphic>
          <wp14:sizeRelH relativeFrom="page">
            <wp14:pctWidth>0</wp14:pctWidth>
          </wp14:sizeRelH>
          <wp14:sizeRelV relativeFrom="page">
            <wp14:pctHeight>0</wp14:pctHeight>
          </wp14:sizeRelV>
        </wp:anchor>
      </w:drawing>
    </w:r>
    <w:r w:rsidR="00F557FC">
      <w:t>HISWA-RECRON</w:t>
    </w:r>
  </w:p>
  <w:p w14:paraId="368DDE10" w14:textId="77777777" w:rsidR="00F557FC" w:rsidRPr="002D3F5F" w:rsidRDefault="00F557FC" w:rsidP="00F557FC">
    <w:pPr>
      <w:pStyle w:val="Geenafstand"/>
      <w:ind w:left="7080"/>
      <w:rPr>
        <w:sz w:val="20"/>
        <w:szCs w:val="20"/>
      </w:rPr>
    </w:pPr>
    <w:r w:rsidRPr="002D3F5F">
      <w:rPr>
        <w:sz w:val="20"/>
        <w:szCs w:val="20"/>
      </w:rPr>
      <w:t>Storkstraat 24</w:t>
    </w:r>
  </w:p>
  <w:p w14:paraId="7B8CE772" w14:textId="77777777" w:rsidR="00F557FC" w:rsidRPr="002D3F5F" w:rsidRDefault="00F557FC" w:rsidP="00F557FC">
    <w:pPr>
      <w:pStyle w:val="Geenafstand"/>
      <w:ind w:left="7080"/>
      <w:rPr>
        <w:sz w:val="20"/>
        <w:szCs w:val="20"/>
      </w:rPr>
    </w:pPr>
    <w:r w:rsidRPr="002D3F5F">
      <w:rPr>
        <w:sz w:val="20"/>
        <w:szCs w:val="20"/>
      </w:rPr>
      <w:t>3833 LB Leusden</w:t>
    </w:r>
  </w:p>
  <w:p w14:paraId="35E5CA25" w14:textId="6798063C" w:rsidR="00E51F65" w:rsidRDefault="00E51F65" w:rsidP="00E51F65">
    <w:pPr>
      <w:pStyle w:val="Koptekst"/>
      <w:tabs>
        <w:tab w:val="clear" w:pos="4536"/>
        <w:tab w:val="clear" w:pos="9072"/>
        <w:tab w:val="left" w:pos="2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5AB"/>
    <w:multiLevelType w:val="hybridMultilevel"/>
    <w:tmpl w:val="3F121A56"/>
    <w:lvl w:ilvl="0" w:tplc="41D610D6">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D00364"/>
    <w:multiLevelType w:val="hybridMultilevel"/>
    <w:tmpl w:val="55E0FB7C"/>
    <w:lvl w:ilvl="0" w:tplc="0234BEE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1F5A49"/>
    <w:multiLevelType w:val="hybridMultilevel"/>
    <w:tmpl w:val="B97EA938"/>
    <w:lvl w:ilvl="0" w:tplc="D44281B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88"/>
    <w:rsid w:val="0003056F"/>
    <w:rsid w:val="00084762"/>
    <w:rsid w:val="00117172"/>
    <w:rsid w:val="00123B2C"/>
    <w:rsid w:val="00130DD9"/>
    <w:rsid w:val="00144C88"/>
    <w:rsid w:val="00144F6F"/>
    <w:rsid w:val="001A1FB3"/>
    <w:rsid w:val="001B6336"/>
    <w:rsid w:val="00243F06"/>
    <w:rsid w:val="002D3F5F"/>
    <w:rsid w:val="002F3A16"/>
    <w:rsid w:val="00302A6F"/>
    <w:rsid w:val="00317370"/>
    <w:rsid w:val="00332716"/>
    <w:rsid w:val="00341BD8"/>
    <w:rsid w:val="00364706"/>
    <w:rsid w:val="00372D9A"/>
    <w:rsid w:val="003A339A"/>
    <w:rsid w:val="004115B6"/>
    <w:rsid w:val="004B7100"/>
    <w:rsid w:val="004D7DE6"/>
    <w:rsid w:val="005253EE"/>
    <w:rsid w:val="00533C7A"/>
    <w:rsid w:val="00564044"/>
    <w:rsid w:val="005A1710"/>
    <w:rsid w:val="006602A6"/>
    <w:rsid w:val="0068233D"/>
    <w:rsid w:val="00690AE6"/>
    <w:rsid w:val="007034CC"/>
    <w:rsid w:val="007219EF"/>
    <w:rsid w:val="007510BB"/>
    <w:rsid w:val="00762805"/>
    <w:rsid w:val="007A2C87"/>
    <w:rsid w:val="007F3B72"/>
    <w:rsid w:val="00875976"/>
    <w:rsid w:val="008E49AD"/>
    <w:rsid w:val="008E4D02"/>
    <w:rsid w:val="009E12D2"/>
    <w:rsid w:val="00A43E6B"/>
    <w:rsid w:val="00B02F9A"/>
    <w:rsid w:val="00B04F0F"/>
    <w:rsid w:val="00B1487E"/>
    <w:rsid w:val="00BA081C"/>
    <w:rsid w:val="00BA3EFB"/>
    <w:rsid w:val="00BE42CF"/>
    <w:rsid w:val="00BF762F"/>
    <w:rsid w:val="00C04CD8"/>
    <w:rsid w:val="00DF0FBF"/>
    <w:rsid w:val="00E2575F"/>
    <w:rsid w:val="00E51F65"/>
    <w:rsid w:val="00E62731"/>
    <w:rsid w:val="00E97C9D"/>
    <w:rsid w:val="00F22F48"/>
    <w:rsid w:val="00F557FC"/>
    <w:rsid w:val="00FF2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EBBC"/>
  <w15:chartTrackingRefBased/>
  <w15:docId w15:val="{0A361784-E19D-4B15-BD68-8A5246AA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autoRedefine/>
    <w:uiPriority w:val="9"/>
    <w:qFormat/>
    <w:rsid w:val="005253EE"/>
    <w:pPr>
      <w:spacing w:before="100" w:beforeAutospacing="1" w:after="100" w:afterAutospacing="1" w:line="240" w:lineRule="auto"/>
      <w:outlineLvl w:val="0"/>
    </w:pPr>
    <w:rPr>
      <w:rFonts w:asciiTheme="majorHAnsi" w:eastAsia="Times New Roman" w:hAnsiTheme="majorHAnsi" w:cs="Times New Roman"/>
      <w:b/>
      <w:bCs/>
      <w:kern w:val="36"/>
      <w:sz w:val="26"/>
      <w:szCs w:val="48"/>
      <w:u w:val="single"/>
      <w:lang w:eastAsia="nl-NL"/>
    </w:rPr>
  </w:style>
  <w:style w:type="paragraph" w:styleId="Kop2">
    <w:name w:val="heading 2"/>
    <w:basedOn w:val="Standaard"/>
    <w:next w:val="Standaard"/>
    <w:link w:val="Kop2Char"/>
    <w:autoRedefine/>
    <w:uiPriority w:val="9"/>
    <w:unhideWhenUsed/>
    <w:qFormat/>
    <w:rsid w:val="003A339A"/>
    <w:pPr>
      <w:keepNext/>
      <w:keepLines/>
      <w:spacing w:before="40" w:after="0"/>
      <w:outlineLvl w:val="1"/>
    </w:pPr>
    <w:rPr>
      <w:rFonts w:asciiTheme="majorHAnsi" w:eastAsiaTheme="majorEastAsia" w:hAnsiTheme="majorHAnsi" w:cstheme="majorBidi"/>
      <w:b/>
      <w:sz w:val="24"/>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3EE"/>
    <w:rPr>
      <w:rFonts w:asciiTheme="majorHAnsi" w:eastAsia="Times New Roman" w:hAnsiTheme="majorHAnsi" w:cs="Times New Roman"/>
      <w:b/>
      <w:bCs/>
      <w:kern w:val="36"/>
      <w:sz w:val="26"/>
      <w:szCs w:val="48"/>
      <w:u w:val="single"/>
      <w:lang w:eastAsia="nl-NL"/>
    </w:rPr>
  </w:style>
  <w:style w:type="character" w:customStyle="1" w:styleId="Kop2Char">
    <w:name w:val="Kop 2 Char"/>
    <w:basedOn w:val="Standaardalinea-lettertype"/>
    <w:link w:val="Kop2"/>
    <w:uiPriority w:val="9"/>
    <w:rsid w:val="003A339A"/>
    <w:rPr>
      <w:rFonts w:asciiTheme="majorHAnsi" w:eastAsiaTheme="majorEastAsia" w:hAnsiTheme="majorHAnsi" w:cstheme="majorBidi"/>
      <w:b/>
      <w:sz w:val="24"/>
      <w:szCs w:val="26"/>
      <w:u w:val="single"/>
    </w:rPr>
  </w:style>
  <w:style w:type="paragraph" w:styleId="Lijstalinea">
    <w:name w:val="List Paragraph"/>
    <w:basedOn w:val="Standaard"/>
    <w:uiPriority w:val="34"/>
    <w:qFormat/>
    <w:rsid w:val="00144C88"/>
    <w:pPr>
      <w:ind w:left="720"/>
      <w:contextualSpacing/>
    </w:pPr>
  </w:style>
  <w:style w:type="paragraph" w:styleId="Geenafstand">
    <w:name w:val="No Spacing"/>
    <w:uiPriority w:val="1"/>
    <w:qFormat/>
    <w:rsid w:val="00E51F65"/>
    <w:pPr>
      <w:spacing w:after="0" w:line="240" w:lineRule="auto"/>
    </w:pPr>
  </w:style>
  <w:style w:type="paragraph" w:styleId="Koptekst">
    <w:name w:val="header"/>
    <w:basedOn w:val="Standaard"/>
    <w:link w:val="KoptekstChar"/>
    <w:uiPriority w:val="99"/>
    <w:unhideWhenUsed/>
    <w:rsid w:val="00E51F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1F65"/>
  </w:style>
  <w:style w:type="paragraph" w:styleId="Voettekst">
    <w:name w:val="footer"/>
    <w:basedOn w:val="Standaard"/>
    <w:link w:val="VoettekstChar"/>
    <w:uiPriority w:val="99"/>
    <w:unhideWhenUsed/>
    <w:rsid w:val="00E51F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1F65"/>
  </w:style>
  <w:style w:type="character" w:styleId="Hyperlink">
    <w:name w:val="Hyperlink"/>
    <w:basedOn w:val="Standaardalinea-lettertype"/>
    <w:uiPriority w:val="99"/>
    <w:unhideWhenUsed/>
    <w:rsid w:val="00A43E6B"/>
    <w:rPr>
      <w:color w:val="0563C1" w:themeColor="hyperlink"/>
      <w:u w:val="single"/>
    </w:rPr>
  </w:style>
  <w:style w:type="character" w:styleId="Onopgelostemelding">
    <w:name w:val="Unresolved Mention"/>
    <w:basedOn w:val="Standaardalinea-lettertype"/>
    <w:uiPriority w:val="99"/>
    <w:semiHidden/>
    <w:unhideWhenUsed/>
    <w:rsid w:val="00A4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d.wiel@minvws.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mg.segers@minvw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8942B533B6040B2288AC431BE9295" ma:contentTypeVersion="14" ma:contentTypeDescription="Een nieuw document maken." ma:contentTypeScope="" ma:versionID="1d8b2b48d684b1267abf122b0f789dc2">
  <xsd:schema xmlns:xsd="http://www.w3.org/2001/XMLSchema" xmlns:xs="http://www.w3.org/2001/XMLSchema" xmlns:p="http://schemas.microsoft.com/office/2006/metadata/properties" xmlns:ns2="14933aee-a7d7-4db7-8c5a-f368d029d0f2" xmlns:ns3="5bda96be-0059-4bba-92e4-cbcaf675faaf" targetNamespace="http://schemas.microsoft.com/office/2006/metadata/properties" ma:root="true" ma:fieldsID="7ab50bb1fb20da46dcaee5fbd9a724a6" ns2:_="" ns3:_="">
    <xsd:import namespace="14933aee-a7d7-4db7-8c5a-f368d029d0f2"/>
    <xsd:import namespace="5bda96be-0059-4bba-92e4-cbcaf675fa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Gedaa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33aee-a7d7-4db7-8c5a-f368d029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Gedaan" ma:index="20" nillable="true" ma:displayName="Gedaan" ma:description="ja" ma:format="Dropdown" ma:internalName="Gedaa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a96be-0059-4bba-92e4-cbcaf675faa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daan xmlns="14933aee-a7d7-4db7-8c5a-f368d029d0f2" xsi:nil="true"/>
  </documentManagement>
</p:properties>
</file>

<file path=customXml/itemProps1.xml><?xml version="1.0" encoding="utf-8"?>
<ds:datastoreItem xmlns:ds="http://schemas.openxmlformats.org/officeDocument/2006/customXml" ds:itemID="{D4AEA780-91EA-44FE-AE70-B9585C9EE476}"/>
</file>

<file path=customXml/itemProps2.xml><?xml version="1.0" encoding="utf-8"?>
<ds:datastoreItem xmlns:ds="http://schemas.openxmlformats.org/officeDocument/2006/customXml" ds:itemID="{93682C71-1E9A-4531-8FBB-311CAB6E91C6}"/>
</file>

<file path=customXml/itemProps3.xml><?xml version="1.0" encoding="utf-8"?>
<ds:datastoreItem xmlns:ds="http://schemas.openxmlformats.org/officeDocument/2006/customXml" ds:itemID="{9C94FB6E-5890-44E3-A623-1FFD72604FEE}"/>
</file>

<file path=docProps/app.xml><?xml version="1.0" encoding="utf-8"?>
<Properties xmlns="http://schemas.openxmlformats.org/officeDocument/2006/extended-properties" xmlns:vt="http://schemas.openxmlformats.org/officeDocument/2006/docPropsVTypes">
  <Template>Normal</Template>
  <TotalTime>5</TotalTime>
  <Pages>4</Pages>
  <Words>1958</Words>
  <Characters>10774</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c:creator>
  <cp:keywords/>
  <dc:description/>
  <cp:lastModifiedBy>Marcel Tap</cp:lastModifiedBy>
  <cp:revision>2</cp:revision>
  <dcterms:created xsi:type="dcterms:W3CDTF">2021-06-15T16:59:00Z</dcterms:created>
  <dcterms:modified xsi:type="dcterms:W3CDTF">2021-06-15T16:59:00Z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0x0101005B78942B533B6040B2288AC431BE9295</vt:lpwstr>
  </property>
</Properties>
</file>